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9657" w14:textId="2FAB123E" w:rsidR="00CE21E7" w:rsidRPr="000268AF" w:rsidRDefault="00CE21E7" w:rsidP="00601B95">
      <w:pPr>
        <w:jc w:val="center"/>
        <w:rPr>
          <w:rFonts w:ascii="Calibri" w:hAnsi="Calibri" w:cs="Calibri"/>
          <w:b/>
          <w:color w:val="000000" w:themeColor="text1"/>
          <w:szCs w:val="24"/>
        </w:rPr>
      </w:pPr>
      <w:r w:rsidRPr="000268AF">
        <w:rPr>
          <w:rFonts w:ascii="Calibri" w:hAnsi="Calibri" w:cs="Calibri"/>
          <w:b/>
          <w:color w:val="000000" w:themeColor="text1"/>
          <w:szCs w:val="24"/>
        </w:rPr>
        <w:t xml:space="preserve">For </w:t>
      </w:r>
      <w:r w:rsidR="000D3525" w:rsidRPr="000268AF">
        <w:rPr>
          <w:rFonts w:ascii="Calibri" w:hAnsi="Calibri" w:cs="Calibri"/>
          <w:b/>
          <w:color w:val="000000" w:themeColor="text1"/>
          <w:szCs w:val="24"/>
        </w:rPr>
        <w:t xml:space="preserve">use in </w:t>
      </w:r>
      <w:r w:rsidRPr="000268AF">
        <w:rPr>
          <w:rFonts w:ascii="Calibri" w:hAnsi="Calibri" w:cs="Calibri"/>
          <w:b/>
          <w:color w:val="000000" w:themeColor="text1"/>
          <w:szCs w:val="24"/>
        </w:rPr>
        <w:t xml:space="preserve">verifying compliance with </w:t>
      </w:r>
      <w:r w:rsidR="000D3525" w:rsidRPr="000268AF">
        <w:rPr>
          <w:rFonts w:ascii="Calibri" w:hAnsi="Calibri" w:cs="Calibri"/>
          <w:b/>
          <w:color w:val="000000" w:themeColor="text1"/>
          <w:szCs w:val="24"/>
        </w:rPr>
        <w:t>GOTS</w:t>
      </w:r>
      <w:r w:rsidRPr="000268AF">
        <w:rPr>
          <w:rFonts w:ascii="Calibri" w:hAnsi="Calibri" w:cs="Calibri"/>
          <w:b/>
          <w:color w:val="000000" w:themeColor="text1"/>
          <w:szCs w:val="24"/>
        </w:rPr>
        <w:t xml:space="preserve"> </w:t>
      </w:r>
      <w:r w:rsidR="00DB7C91" w:rsidRPr="000268AF">
        <w:rPr>
          <w:rFonts w:ascii="Calibri" w:hAnsi="Calibri" w:cs="Calibri"/>
          <w:b/>
          <w:color w:val="000000" w:themeColor="text1"/>
          <w:szCs w:val="24"/>
        </w:rPr>
        <w:t>5.2.8</w:t>
      </w:r>
    </w:p>
    <w:p w14:paraId="5DB94C8A" w14:textId="0530E5AE" w:rsidR="000D3525" w:rsidRPr="00F3793C" w:rsidRDefault="00CE21E7" w:rsidP="00CE6675">
      <w:pPr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F3793C">
        <w:rPr>
          <w:rFonts w:ascii="Calibri" w:hAnsi="Calibri" w:cs="Calibri"/>
          <w:color w:val="000000" w:themeColor="text1"/>
          <w:sz w:val="20"/>
        </w:rPr>
        <w:t xml:space="preserve">When using </w:t>
      </w:r>
      <w:r w:rsidR="000843E4" w:rsidRPr="00F3793C">
        <w:rPr>
          <w:rFonts w:ascii="Calibri" w:hAnsi="Calibri" w:cs="Calibri"/>
          <w:color w:val="000000" w:themeColor="text1"/>
          <w:sz w:val="20"/>
        </w:rPr>
        <w:t xml:space="preserve">additional </w:t>
      </w:r>
      <w:r w:rsidR="00012DCA" w:rsidRPr="00F3793C">
        <w:rPr>
          <w:rFonts w:ascii="Calibri" w:hAnsi="Calibri" w:cs="Calibri"/>
          <w:color w:val="000000" w:themeColor="text1"/>
          <w:sz w:val="20"/>
        </w:rPr>
        <w:t>fiber</w:t>
      </w:r>
      <w:r w:rsidR="007B3CB3">
        <w:rPr>
          <w:rFonts w:ascii="Calibri" w:hAnsi="Calibri" w:cs="Calibri"/>
          <w:color w:val="000000" w:themeColor="text1"/>
          <w:sz w:val="20"/>
        </w:rPr>
        <w:t xml:space="preserve">s </w:t>
      </w:r>
      <w:r w:rsidR="000843E4" w:rsidRPr="00F3793C">
        <w:rPr>
          <w:rFonts w:ascii="Calibri" w:hAnsi="Calibri" w:cs="Calibri"/>
          <w:color w:val="000000" w:themeColor="text1"/>
          <w:sz w:val="20"/>
        </w:rPr>
        <w:t>and acc</w:t>
      </w:r>
      <w:r w:rsidR="00012DCA" w:rsidRPr="00F3793C">
        <w:rPr>
          <w:rFonts w:ascii="Calibri" w:hAnsi="Calibri" w:cs="Calibri"/>
          <w:color w:val="000000" w:themeColor="text1"/>
          <w:sz w:val="20"/>
        </w:rPr>
        <w:t xml:space="preserve">essories </w:t>
      </w:r>
      <w:r w:rsidR="007B3CB3">
        <w:rPr>
          <w:rFonts w:ascii="Calibri" w:hAnsi="Calibri" w:cs="Calibri"/>
          <w:color w:val="000000" w:themeColor="text1"/>
          <w:sz w:val="20"/>
        </w:rPr>
        <w:t>(in accordance with the criteria of Section 3.2 and 3.3 respectively)</w:t>
      </w:r>
      <w:r w:rsidR="007B3CB3" w:rsidRPr="007B3CB3">
        <w:rPr>
          <w:rFonts w:ascii="Calibri" w:hAnsi="Calibri" w:cs="Calibri"/>
          <w:color w:val="000000" w:themeColor="text1"/>
          <w:sz w:val="20"/>
        </w:rPr>
        <w:t xml:space="preserve"> </w:t>
      </w:r>
      <w:r w:rsidR="007B3CB3" w:rsidRPr="00F3793C">
        <w:rPr>
          <w:rFonts w:ascii="Calibri" w:hAnsi="Calibri" w:cs="Calibri"/>
          <w:color w:val="000000" w:themeColor="text1"/>
          <w:sz w:val="20"/>
        </w:rPr>
        <w:t>in GOTS Goods</w:t>
      </w:r>
      <w:r w:rsidR="00012DCA" w:rsidRPr="00F3793C">
        <w:rPr>
          <w:rFonts w:ascii="Calibri" w:hAnsi="Calibri" w:cs="Calibri"/>
          <w:color w:val="000000" w:themeColor="text1"/>
          <w:sz w:val="20"/>
        </w:rPr>
        <w:t xml:space="preserve">, you </w:t>
      </w:r>
      <w:r w:rsidR="00BD27DD" w:rsidRPr="00F3793C">
        <w:rPr>
          <w:rFonts w:ascii="Calibri" w:hAnsi="Calibri" w:cs="Calibri"/>
          <w:color w:val="000000" w:themeColor="text1"/>
          <w:sz w:val="20"/>
        </w:rPr>
        <w:t>must</w:t>
      </w:r>
      <w:r w:rsidR="00012DCA" w:rsidRPr="00F3793C">
        <w:rPr>
          <w:rFonts w:ascii="Calibri" w:hAnsi="Calibri" w:cs="Calibri"/>
          <w:color w:val="000000" w:themeColor="text1"/>
          <w:sz w:val="20"/>
        </w:rPr>
        <w:t xml:space="preserve"> comply with the </w:t>
      </w:r>
      <w:r w:rsidR="00492E29">
        <w:rPr>
          <w:rFonts w:ascii="Calibri" w:hAnsi="Calibri" w:cs="Calibri"/>
          <w:color w:val="000000" w:themeColor="text1"/>
          <w:sz w:val="20"/>
        </w:rPr>
        <w:br/>
      </w:r>
      <w:r w:rsidR="00012DCA" w:rsidRPr="00F3793C">
        <w:rPr>
          <w:rFonts w:ascii="Calibri" w:hAnsi="Calibri" w:cs="Calibri"/>
          <w:color w:val="000000" w:themeColor="text1"/>
          <w:sz w:val="20"/>
        </w:rPr>
        <w:t>following</w:t>
      </w:r>
      <w:r w:rsidR="00492E29">
        <w:rPr>
          <w:rFonts w:ascii="Calibri" w:hAnsi="Calibri" w:cs="Calibri"/>
          <w:color w:val="000000" w:themeColor="text1"/>
          <w:sz w:val="20"/>
        </w:rPr>
        <w:t xml:space="preserve"> residue</w:t>
      </w:r>
      <w:r w:rsidR="00012DCA" w:rsidRPr="00F3793C">
        <w:rPr>
          <w:rFonts w:ascii="Calibri" w:hAnsi="Calibri" w:cs="Calibri"/>
          <w:color w:val="000000" w:themeColor="text1"/>
          <w:sz w:val="20"/>
        </w:rPr>
        <w:t xml:space="preserve"> limit values for </w:t>
      </w:r>
      <w:r w:rsidR="00492E29">
        <w:rPr>
          <w:rFonts w:ascii="Calibri" w:hAnsi="Calibri" w:cs="Calibri"/>
          <w:color w:val="000000" w:themeColor="text1"/>
          <w:sz w:val="20"/>
        </w:rPr>
        <w:t>corresponding parameters</w:t>
      </w:r>
      <w:r w:rsidR="00012DCA" w:rsidRPr="00F3793C">
        <w:rPr>
          <w:rFonts w:ascii="Calibri" w:hAnsi="Calibri" w:cs="Calibri"/>
          <w:color w:val="000000" w:themeColor="text1"/>
          <w:sz w:val="20"/>
        </w:rPr>
        <w:t>.</w:t>
      </w:r>
      <w:r w:rsidR="007B3CB3">
        <w:rPr>
          <w:rFonts w:ascii="Calibri" w:hAnsi="Calibri" w:cs="Calibri"/>
          <w:color w:val="000000" w:themeColor="text1"/>
          <w:sz w:val="20"/>
        </w:rPr>
        <w:t xml:space="preserve"> </w:t>
      </w:r>
      <w:r w:rsidRPr="00F3793C">
        <w:rPr>
          <w:rFonts w:ascii="Calibri" w:hAnsi="Calibri" w:cs="Calibri"/>
          <w:color w:val="000000" w:themeColor="text1"/>
          <w:sz w:val="20"/>
        </w:rPr>
        <w:t>Failing to provide this supporting documentation may result in delays in processing your application.</w:t>
      </w:r>
    </w:p>
    <w:p w14:paraId="28BA282B" w14:textId="77777777" w:rsidR="00CE21E7" w:rsidRPr="00F3793C" w:rsidRDefault="00621476" w:rsidP="00CE6675">
      <w:pPr>
        <w:jc w:val="center"/>
        <w:rPr>
          <w:rFonts w:ascii="Calibri" w:hAnsi="Calibri" w:cs="Calibri"/>
          <w:b/>
          <w:bCs/>
          <w:color w:val="000000" w:themeColor="text1"/>
          <w:sz w:val="20"/>
          <w:u w:val="single"/>
        </w:rPr>
      </w:pPr>
      <w:r w:rsidRPr="00F3793C">
        <w:rPr>
          <w:rFonts w:ascii="Calibri" w:hAnsi="Calibri" w:cs="Calibri"/>
          <w:b/>
          <w:bCs/>
          <w:color w:val="000000" w:themeColor="text1"/>
          <w:sz w:val="20"/>
          <w:u w:val="single"/>
        </w:rPr>
        <w:t xml:space="preserve">Worksheet 5 </w:t>
      </w:r>
      <w:r w:rsidR="000D3525" w:rsidRPr="00F3793C">
        <w:rPr>
          <w:rFonts w:ascii="Calibri" w:hAnsi="Calibri" w:cs="Calibri"/>
          <w:b/>
          <w:bCs/>
          <w:color w:val="000000" w:themeColor="text1"/>
          <w:sz w:val="20"/>
          <w:u w:val="single"/>
        </w:rPr>
        <w:t xml:space="preserve">is </w:t>
      </w:r>
      <w:r w:rsidRPr="00F3793C">
        <w:rPr>
          <w:rFonts w:ascii="Calibri" w:hAnsi="Calibri" w:cs="Calibri"/>
          <w:b/>
          <w:bCs/>
          <w:color w:val="000000" w:themeColor="text1"/>
          <w:sz w:val="20"/>
          <w:u w:val="single"/>
        </w:rPr>
        <w:t>to be completed by the supplier or manufacturer of the fiber material or the accessory.</w:t>
      </w:r>
    </w:p>
    <w:p w14:paraId="08A3D1E4" w14:textId="77777777" w:rsidR="0066104C" w:rsidRPr="00F3793C" w:rsidRDefault="0066104C" w:rsidP="00CE6675">
      <w:pPr>
        <w:jc w:val="center"/>
        <w:rPr>
          <w:rFonts w:ascii="Calibri" w:hAnsi="Calibri" w:cs="Calibri"/>
          <w:b/>
          <w:color w:val="000000" w:themeColor="text1"/>
          <w:sz w:val="20"/>
        </w:rPr>
      </w:pPr>
    </w:p>
    <w:tbl>
      <w:tblPr>
        <w:tblpPr w:leftFromText="180" w:rightFromText="180" w:vertAnchor="text" w:tblpXSpec="center" w:tblpY="1"/>
        <w:tblOverlap w:val="never"/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5"/>
        <w:gridCol w:w="1710"/>
        <w:gridCol w:w="1800"/>
        <w:gridCol w:w="3240"/>
        <w:gridCol w:w="2520"/>
      </w:tblGrid>
      <w:tr w:rsidR="00F3793C" w:rsidRPr="00F3793C" w14:paraId="0B93F8A6" w14:textId="7AA6CECB" w:rsidTr="008C3B9F">
        <w:trPr>
          <w:trHeight w:val="440"/>
        </w:trPr>
        <w:tc>
          <w:tcPr>
            <w:tcW w:w="4315" w:type="dxa"/>
            <w:vAlign w:val="center"/>
          </w:tcPr>
          <w:p w14:paraId="0FB7CA42" w14:textId="2F41E1AA" w:rsidR="00B947BC" w:rsidRPr="00F3793C" w:rsidRDefault="00B947BC" w:rsidP="007F21A2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Identification of </w:t>
            </w:r>
            <w:r w:rsidR="006F6265">
              <w:rPr>
                <w:rFonts w:ascii="Calibri" w:hAnsi="Calibri" w:cs="Calibri"/>
                <w:b/>
                <w:color w:val="000000" w:themeColor="text1"/>
                <w:sz w:val="20"/>
              </w:rPr>
              <w:br/>
            </w:r>
            <w:r w:rsidRPr="00F3793C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Additional Fiber Material or Accessory: </w:t>
            </w:r>
          </w:p>
        </w:tc>
        <w:tc>
          <w:tcPr>
            <w:tcW w:w="9270" w:type="dxa"/>
            <w:gridSpan w:val="4"/>
            <w:vAlign w:val="center"/>
          </w:tcPr>
          <w:p w14:paraId="18D702D2" w14:textId="475FB54B" w:rsidR="00B947BC" w:rsidRPr="00F3793C" w:rsidRDefault="00B947BC" w:rsidP="00CE667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Arial"/>
                <w:bCs/>
                <w:color w:val="000000" w:themeColor="text1"/>
                <w:spacing w:val="-10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3793C">
              <w:rPr>
                <w:rFonts w:ascii="Calibri" w:hAnsi="Calibri" w:cs="Arial"/>
                <w:bCs/>
                <w:color w:val="000000" w:themeColor="text1"/>
                <w:spacing w:val="-10"/>
                <w:sz w:val="20"/>
              </w:rPr>
              <w:instrText xml:space="preserve"> FORMTEXT </w:instrText>
            </w:r>
            <w:r w:rsidRPr="00F3793C">
              <w:rPr>
                <w:rFonts w:ascii="Calibri" w:hAnsi="Calibri" w:cs="Arial"/>
                <w:bCs/>
                <w:color w:val="000000" w:themeColor="text1"/>
                <w:spacing w:val="-10"/>
                <w:sz w:val="20"/>
              </w:rPr>
            </w:r>
            <w:r w:rsidRPr="00F3793C">
              <w:rPr>
                <w:rFonts w:ascii="Calibri" w:hAnsi="Calibri" w:cs="Arial"/>
                <w:bCs/>
                <w:color w:val="000000" w:themeColor="text1"/>
                <w:spacing w:val="-10"/>
                <w:sz w:val="20"/>
              </w:rPr>
              <w:fldChar w:fldCharType="separate"/>
            </w:r>
            <w:r w:rsidR="0032309E">
              <w:rPr>
                <w:rFonts w:ascii="Calibri" w:hAnsi="Calibri" w:cs="Arial"/>
                <w:bCs/>
                <w:noProof/>
                <w:color w:val="000000" w:themeColor="text1"/>
                <w:spacing w:val="-10"/>
                <w:sz w:val="20"/>
              </w:rPr>
              <w:t> </w:t>
            </w:r>
            <w:r w:rsidR="0032309E">
              <w:rPr>
                <w:rFonts w:ascii="Calibri" w:hAnsi="Calibri" w:cs="Arial"/>
                <w:bCs/>
                <w:noProof/>
                <w:color w:val="000000" w:themeColor="text1"/>
                <w:spacing w:val="-10"/>
                <w:sz w:val="20"/>
              </w:rPr>
              <w:t> </w:t>
            </w:r>
            <w:r w:rsidR="0032309E">
              <w:rPr>
                <w:rFonts w:ascii="Calibri" w:hAnsi="Calibri" w:cs="Arial"/>
                <w:bCs/>
                <w:noProof/>
                <w:color w:val="000000" w:themeColor="text1"/>
                <w:spacing w:val="-10"/>
                <w:sz w:val="20"/>
              </w:rPr>
              <w:t> </w:t>
            </w:r>
            <w:r w:rsidR="0032309E">
              <w:rPr>
                <w:rFonts w:ascii="Calibri" w:hAnsi="Calibri" w:cs="Arial"/>
                <w:bCs/>
                <w:noProof/>
                <w:color w:val="000000" w:themeColor="text1"/>
                <w:spacing w:val="-10"/>
                <w:sz w:val="20"/>
              </w:rPr>
              <w:t> </w:t>
            </w:r>
            <w:r w:rsidR="0032309E">
              <w:rPr>
                <w:rFonts w:ascii="Calibri" w:hAnsi="Calibri" w:cs="Arial"/>
                <w:bCs/>
                <w:noProof/>
                <w:color w:val="000000" w:themeColor="text1"/>
                <w:spacing w:val="-10"/>
                <w:sz w:val="20"/>
              </w:rPr>
              <w:t> </w:t>
            </w:r>
            <w:r w:rsidRPr="00F3793C">
              <w:rPr>
                <w:rFonts w:ascii="Calibri" w:hAnsi="Calibri" w:cs="Arial"/>
                <w:bCs/>
                <w:color w:val="000000" w:themeColor="text1"/>
                <w:spacing w:val="-10"/>
                <w:sz w:val="20"/>
              </w:rPr>
              <w:fldChar w:fldCharType="end"/>
            </w:r>
            <w:r w:rsidRPr="00F3793C">
              <w:rPr>
                <w:rFonts w:ascii="Calibri" w:hAnsi="Calibri" w:cs="Arial"/>
                <w:bCs/>
                <w:color w:val="000000" w:themeColor="text1"/>
                <w:spacing w:val="-10"/>
                <w:sz w:val="20"/>
              </w:rPr>
              <w:t xml:space="preserve"> </w:t>
            </w:r>
          </w:p>
        </w:tc>
      </w:tr>
      <w:tr w:rsidR="00F3793C" w:rsidRPr="00F3793C" w14:paraId="6B3CCB86" w14:textId="0FBBE67A" w:rsidTr="008C3B9F">
        <w:trPr>
          <w:trHeight w:val="383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14:paraId="46B6C149" w14:textId="2EEE99AD" w:rsidR="00B947BC" w:rsidRPr="00F3793C" w:rsidRDefault="00B947BC" w:rsidP="004D6EFB">
            <w:pPr>
              <w:jc w:val="right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Supplier Name &amp; Address: </w:t>
            </w:r>
          </w:p>
        </w:tc>
        <w:tc>
          <w:tcPr>
            <w:tcW w:w="9270" w:type="dxa"/>
            <w:gridSpan w:val="4"/>
            <w:tcBorders>
              <w:bottom w:val="single" w:sz="4" w:space="0" w:color="auto"/>
            </w:tcBorders>
            <w:vAlign w:val="center"/>
          </w:tcPr>
          <w:p w14:paraId="6C21E436" w14:textId="438D9AD6" w:rsidR="00B947BC" w:rsidRPr="00F3793C" w:rsidRDefault="00B947BC" w:rsidP="00CE6675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Arial"/>
                <w:bCs/>
                <w:color w:val="000000" w:themeColor="text1"/>
                <w:spacing w:val="-10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3793C">
              <w:rPr>
                <w:rFonts w:ascii="Calibri" w:hAnsi="Calibri" w:cs="Arial"/>
                <w:bCs/>
                <w:color w:val="000000" w:themeColor="text1"/>
                <w:spacing w:val="-10"/>
                <w:sz w:val="20"/>
              </w:rPr>
              <w:instrText xml:space="preserve"> FORMTEXT </w:instrText>
            </w:r>
            <w:r w:rsidRPr="00F3793C">
              <w:rPr>
                <w:rFonts w:ascii="Calibri" w:hAnsi="Calibri" w:cs="Arial"/>
                <w:bCs/>
                <w:color w:val="000000" w:themeColor="text1"/>
                <w:spacing w:val="-10"/>
                <w:sz w:val="20"/>
              </w:rPr>
            </w:r>
            <w:r w:rsidRPr="00F3793C">
              <w:rPr>
                <w:rFonts w:ascii="Calibri" w:hAnsi="Calibri" w:cs="Arial"/>
                <w:bCs/>
                <w:color w:val="000000" w:themeColor="text1"/>
                <w:spacing w:val="-10"/>
                <w:sz w:val="20"/>
              </w:rPr>
              <w:fldChar w:fldCharType="separate"/>
            </w:r>
            <w:r w:rsidR="0032309E">
              <w:rPr>
                <w:rFonts w:ascii="Calibri" w:hAnsi="Calibri" w:cs="Arial"/>
                <w:bCs/>
                <w:noProof/>
                <w:color w:val="000000" w:themeColor="text1"/>
                <w:spacing w:val="-10"/>
                <w:sz w:val="20"/>
              </w:rPr>
              <w:t> </w:t>
            </w:r>
            <w:r w:rsidR="0032309E">
              <w:rPr>
                <w:rFonts w:ascii="Calibri" w:hAnsi="Calibri" w:cs="Arial"/>
                <w:bCs/>
                <w:noProof/>
                <w:color w:val="000000" w:themeColor="text1"/>
                <w:spacing w:val="-10"/>
                <w:sz w:val="20"/>
              </w:rPr>
              <w:t> </w:t>
            </w:r>
            <w:r w:rsidR="0032309E">
              <w:rPr>
                <w:rFonts w:ascii="Calibri" w:hAnsi="Calibri" w:cs="Arial"/>
                <w:bCs/>
                <w:noProof/>
                <w:color w:val="000000" w:themeColor="text1"/>
                <w:spacing w:val="-10"/>
                <w:sz w:val="20"/>
              </w:rPr>
              <w:t> </w:t>
            </w:r>
            <w:r w:rsidR="0032309E">
              <w:rPr>
                <w:rFonts w:ascii="Calibri" w:hAnsi="Calibri" w:cs="Arial"/>
                <w:bCs/>
                <w:noProof/>
                <w:color w:val="000000" w:themeColor="text1"/>
                <w:spacing w:val="-10"/>
                <w:sz w:val="20"/>
              </w:rPr>
              <w:t> </w:t>
            </w:r>
            <w:r w:rsidR="0032309E">
              <w:rPr>
                <w:rFonts w:ascii="Calibri" w:hAnsi="Calibri" w:cs="Arial"/>
                <w:bCs/>
                <w:noProof/>
                <w:color w:val="000000" w:themeColor="text1"/>
                <w:spacing w:val="-10"/>
                <w:sz w:val="20"/>
              </w:rPr>
              <w:t> </w:t>
            </w:r>
            <w:r w:rsidRPr="00F3793C">
              <w:rPr>
                <w:rFonts w:ascii="Calibri" w:hAnsi="Calibri" w:cs="Arial"/>
                <w:bCs/>
                <w:color w:val="000000" w:themeColor="text1"/>
                <w:spacing w:val="-10"/>
                <w:sz w:val="20"/>
              </w:rPr>
              <w:fldChar w:fldCharType="end"/>
            </w:r>
          </w:p>
        </w:tc>
      </w:tr>
      <w:tr w:rsidR="00F3793C" w:rsidRPr="00F3793C" w14:paraId="34B453C2" w14:textId="3DFE1205" w:rsidTr="008C3B9F">
        <w:tc>
          <w:tcPr>
            <w:tcW w:w="4315" w:type="dxa"/>
            <w:vMerge w:val="restart"/>
            <w:shd w:val="pct10" w:color="auto" w:fill="auto"/>
            <w:vAlign w:val="center"/>
          </w:tcPr>
          <w:p w14:paraId="31DEC4AC" w14:textId="1410DFD2" w:rsidR="004C70BC" w:rsidRPr="00F3793C" w:rsidRDefault="004C70BC" w:rsidP="00545E3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F3793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Parameter</w:t>
            </w:r>
          </w:p>
        </w:tc>
        <w:tc>
          <w:tcPr>
            <w:tcW w:w="3510" w:type="dxa"/>
            <w:gridSpan w:val="2"/>
            <w:shd w:val="pct10" w:color="auto" w:fill="auto"/>
            <w:vAlign w:val="center"/>
          </w:tcPr>
          <w:p w14:paraId="0C1061C3" w14:textId="57FE6F87" w:rsidR="004C70BC" w:rsidRPr="00F3793C" w:rsidRDefault="004C70BC" w:rsidP="00E925F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Criteria</w:t>
            </w:r>
          </w:p>
        </w:tc>
        <w:tc>
          <w:tcPr>
            <w:tcW w:w="3240" w:type="dxa"/>
            <w:shd w:val="pct10" w:color="auto" w:fill="auto"/>
            <w:vAlign w:val="center"/>
          </w:tcPr>
          <w:p w14:paraId="22EE8D6D" w14:textId="77777777" w:rsidR="004C70BC" w:rsidRPr="00F3793C" w:rsidRDefault="004C70BC" w:rsidP="007F21A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20" w:type="dxa"/>
            <w:shd w:val="pct10" w:color="auto" w:fill="auto"/>
          </w:tcPr>
          <w:p w14:paraId="570626CD" w14:textId="77777777" w:rsidR="004C70BC" w:rsidRPr="00F3793C" w:rsidRDefault="004C70BC" w:rsidP="007F21A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</w:p>
        </w:tc>
      </w:tr>
      <w:tr w:rsidR="00F3793C" w:rsidRPr="00F3793C" w14:paraId="4F2C048D" w14:textId="220B7046" w:rsidTr="008C3B9F">
        <w:tc>
          <w:tcPr>
            <w:tcW w:w="4315" w:type="dxa"/>
            <w:vMerge/>
            <w:shd w:val="pct10" w:color="auto" w:fill="auto"/>
            <w:vAlign w:val="center"/>
          </w:tcPr>
          <w:p w14:paraId="1658C0B4" w14:textId="361D108E" w:rsidR="00B947BC" w:rsidRPr="00F3793C" w:rsidRDefault="00B947BC" w:rsidP="00B947B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10" w:type="dxa"/>
            <w:shd w:val="pct10" w:color="auto" w:fill="auto"/>
            <w:vAlign w:val="center"/>
          </w:tcPr>
          <w:p w14:paraId="2F37BF2E" w14:textId="64282296" w:rsidR="00B947BC" w:rsidRPr="00F3793C" w:rsidRDefault="00B947BC" w:rsidP="00B947B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Limit values </w:t>
            </w:r>
            <w:r w:rsidR="00775976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br/>
            </w: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for use in textiles for </w:t>
            </w:r>
            <w:r w:rsidR="004C70BC"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Baby </w:t>
            </w: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 </w:t>
            </w: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br/>
              <w:t xml:space="preserve">and </w:t>
            </w:r>
            <w:r w:rsidR="004C70BC"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P</w:t>
            </w: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ersonal </w:t>
            </w:r>
            <w:r w:rsidR="004C70BC"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C</w:t>
            </w: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are </w:t>
            </w:r>
            <w:r w:rsidR="004C70BC"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P</w:t>
            </w: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roducts</w:t>
            </w:r>
          </w:p>
        </w:tc>
        <w:tc>
          <w:tcPr>
            <w:tcW w:w="1800" w:type="dxa"/>
            <w:shd w:val="pct10" w:color="auto" w:fill="auto"/>
            <w:vAlign w:val="center"/>
          </w:tcPr>
          <w:p w14:paraId="08AE2500" w14:textId="75C75BC8" w:rsidR="00B947BC" w:rsidRPr="00F3793C" w:rsidRDefault="00B947BC" w:rsidP="00B947B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Limit values for use in all other GOTS Goods</w:t>
            </w:r>
          </w:p>
        </w:tc>
        <w:tc>
          <w:tcPr>
            <w:tcW w:w="3240" w:type="dxa"/>
            <w:shd w:val="pct10" w:color="auto" w:fill="auto"/>
            <w:vAlign w:val="center"/>
          </w:tcPr>
          <w:p w14:paraId="228ADC9F" w14:textId="55E1D9B0" w:rsidR="00B947BC" w:rsidRPr="00F3793C" w:rsidRDefault="00B947BC" w:rsidP="00B947B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Test Method</w:t>
            </w:r>
          </w:p>
        </w:tc>
        <w:tc>
          <w:tcPr>
            <w:tcW w:w="2520" w:type="dxa"/>
            <w:shd w:val="pct10" w:color="auto" w:fill="auto"/>
            <w:vAlign w:val="center"/>
          </w:tcPr>
          <w:p w14:paraId="2BDEF331" w14:textId="0C8919FC" w:rsidR="00B947BC" w:rsidRPr="00F3793C" w:rsidRDefault="00B947BC" w:rsidP="00B947B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Confirm by checking below that the material does not contain the item or complies with any listed restrictions.</w:t>
            </w:r>
          </w:p>
        </w:tc>
      </w:tr>
      <w:tr w:rsidR="00F3793C" w:rsidRPr="00F3793C" w14:paraId="77D9E2F3" w14:textId="23245666" w:rsidTr="008C3B9F">
        <w:tc>
          <w:tcPr>
            <w:tcW w:w="4315" w:type="dxa"/>
            <w:vAlign w:val="center"/>
          </w:tcPr>
          <w:p w14:paraId="270420C9" w14:textId="4F12BC39" w:rsidR="00B947BC" w:rsidRPr="00F3793C" w:rsidRDefault="00B947BC" w:rsidP="004C70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Arylamines</w:t>
            </w: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 xml:space="preserve"> </w:t>
            </w:r>
            <w:r w:rsidR="004C70BC"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W</w:t>
            </w: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 xml:space="preserve">ith carcinogenic properties </w:t>
            </w:r>
            <w:r w:rsidR="00D922CA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br/>
            </w: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(amine-releasing azo dyes MAK III, category</w:t>
            </w:r>
            <w:r w:rsidR="004C70BC"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 xml:space="preserve"> </w:t>
            </w: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1,2,3)</w:t>
            </w:r>
          </w:p>
        </w:tc>
        <w:tc>
          <w:tcPr>
            <w:tcW w:w="1710" w:type="dxa"/>
            <w:vAlign w:val="center"/>
          </w:tcPr>
          <w:p w14:paraId="24E48370" w14:textId="77777777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20 mg/kg</w:t>
            </w:r>
          </w:p>
        </w:tc>
        <w:tc>
          <w:tcPr>
            <w:tcW w:w="1800" w:type="dxa"/>
            <w:vAlign w:val="center"/>
          </w:tcPr>
          <w:p w14:paraId="6D9320CC" w14:textId="77777777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20 mg/kg</w:t>
            </w:r>
          </w:p>
        </w:tc>
        <w:tc>
          <w:tcPr>
            <w:tcW w:w="3240" w:type="dxa"/>
            <w:vAlign w:val="center"/>
          </w:tcPr>
          <w:p w14:paraId="08F9C753" w14:textId="61DA14EF" w:rsidR="00B947BC" w:rsidRPr="006F6265" w:rsidRDefault="00B947BC" w:rsidP="004C70B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EN 14362-1 and -3</w:t>
            </w:r>
            <w:r w:rsidR="004C70BC"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 xml:space="preserve">; </w:t>
            </w: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 xml:space="preserve">(HPLC/GCMS) </w:t>
            </w:r>
          </w:p>
        </w:tc>
        <w:tc>
          <w:tcPr>
            <w:tcW w:w="2520" w:type="dxa"/>
            <w:vAlign w:val="center"/>
          </w:tcPr>
          <w:p w14:paraId="4413585A" w14:textId="1C8D6ABA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F3793C" w:rsidRPr="00F3793C" w14:paraId="11EE5FBA" w14:textId="3531519B" w:rsidTr="008C3B9F">
        <w:tc>
          <w:tcPr>
            <w:tcW w:w="4315" w:type="dxa"/>
            <w:vAlign w:val="center"/>
          </w:tcPr>
          <w:p w14:paraId="7CE47052" w14:textId="77777777" w:rsidR="00B947BC" w:rsidRPr="00F3793C" w:rsidRDefault="00B947BC" w:rsidP="00B947BC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 xml:space="preserve">Aniline 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(MAK III category 4) (free)</w:t>
            </w:r>
          </w:p>
        </w:tc>
        <w:tc>
          <w:tcPr>
            <w:tcW w:w="1710" w:type="dxa"/>
            <w:vAlign w:val="center"/>
          </w:tcPr>
          <w:p w14:paraId="79DCDBAC" w14:textId="77777777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&lt;20 mg/kg</w:t>
            </w:r>
          </w:p>
        </w:tc>
        <w:tc>
          <w:tcPr>
            <w:tcW w:w="1800" w:type="dxa"/>
            <w:vAlign w:val="center"/>
          </w:tcPr>
          <w:p w14:paraId="28E4571D" w14:textId="77777777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50 mg/kg</w:t>
            </w:r>
          </w:p>
        </w:tc>
        <w:tc>
          <w:tcPr>
            <w:tcW w:w="3240" w:type="dxa"/>
            <w:vAlign w:val="center"/>
          </w:tcPr>
          <w:p w14:paraId="1C0AE1F4" w14:textId="0880B213" w:rsidR="00B947BC" w:rsidRPr="006F6265" w:rsidRDefault="00B947BC" w:rsidP="00B947B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EN 14362-1 (HPLC/GCMS), without reductive cleavage</w:t>
            </w:r>
          </w:p>
        </w:tc>
        <w:tc>
          <w:tcPr>
            <w:tcW w:w="2520" w:type="dxa"/>
            <w:vAlign w:val="center"/>
          </w:tcPr>
          <w:p w14:paraId="40148A24" w14:textId="691E858D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F3793C" w:rsidRPr="00F3793C" w14:paraId="344B33AC" w14:textId="6F0450F4" w:rsidTr="008C3B9F">
        <w:trPr>
          <w:trHeight w:val="550"/>
        </w:trPr>
        <w:tc>
          <w:tcPr>
            <w:tcW w:w="4315" w:type="dxa"/>
            <w:vAlign w:val="center"/>
          </w:tcPr>
          <w:p w14:paraId="00DB2FAD" w14:textId="1CCBAC6D" w:rsidR="00B947BC" w:rsidRPr="00F3793C" w:rsidRDefault="00B947BC" w:rsidP="00B947BC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Disperse</w:t>
            </w: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 xml:space="preserve"> dyes </w:t>
            </w:r>
            <w:r w:rsidR="00D922CA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br/>
            </w: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(classified as allergenic or carcinogenic)</w:t>
            </w:r>
          </w:p>
        </w:tc>
        <w:tc>
          <w:tcPr>
            <w:tcW w:w="1710" w:type="dxa"/>
            <w:vAlign w:val="center"/>
          </w:tcPr>
          <w:p w14:paraId="27853ACC" w14:textId="50E79137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20 mg/kg</w:t>
            </w:r>
          </w:p>
        </w:tc>
        <w:tc>
          <w:tcPr>
            <w:tcW w:w="1800" w:type="dxa"/>
            <w:vAlign w:val="center"/>
          </w:tcPr>
          <w:p w14:paraId="3D2D66A5" w14:textId="5EBAC9C3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20 mg/kg</w:t>
            </w:r>
          </w:p>
        </w:tc>
        <w:tc>
          <w:tcPr>
            <w:tcW w:w="3240" w:type="dxa"/>
            <w:vAlign w:val="center"/>
          </w:tcPr>
          <w:p w14:paraId="3C7F367A" w14:textId="684C3BA8" w:rsidR="00B947BC" w:rsidRPr="006F6265" w:rsidRDefault="00B947BC" w:rsidP="004C70B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DIN 54231</w:t>
            </w:r>
            <w:r w:rsidR="004C70BC"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;</w:t>
            </w: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 xml:space="preserve"> (LC/MS) </w:t>
            </w:r>
          </w:p>
        </w:tc>
        <w:tc>
          <w:tcPr>
            <w:tcW w:w="2520" w:type="dxa"/>
            <w:vAlign w:val="center"/>
          </w:tcPr>
          <w:p w14:paraId="13A2A498" w14:textId="52939CA6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06723AF7" w14:textId="77777777" w:rsidTr="005C32A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60C1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Chlorinated Benzenes &amp; Toluenes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9279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1.0 mg/kg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4F0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1.0 mg/kg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71E1" w14:textId="77777777" w:rsidR="00AF320F" w:rsidRPr="006F6265" w:rsidRDefault="00AF320F" w:rsidP="00AF320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eastAsia="Times" w:hAnsi="Calibri" w:cs="Calibri"/>
                <w:i/>
                <w:iCs/>
                <w:color w:val="000000" w:themeColor="text1"/>
                <w:sz w:val="20"/>
              </w:rPr>
              <w:t>DIN EN 17137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A4A5" w14:textId="47FE0DE3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63DCFC96" w14:textId="77777777" w:rsidTr="005C32AC">
        <w:tc>
          <w:tcPr>
            <w:tcW w:w="1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C72D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 xml:space="preserve">Chlorinated </w:t>
            </w:r>
            <w:r w:rsidRPr="00AF320F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Paraffins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, sum parameter</w:t>
            </w:r>
          </w:p>
        </w:tc>
      </w:tr>
      <w:tr w:rsidR="00AF320F" w:rsidRPr="00F3793C" w14:paraId="62EC9D47" w14:textId="77777777" w:rsidTr="005C32A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EE45" w14:textId="77777777" w:rsidR="00AF320F" w:rsidRPr="00F3793C" w:rsidRDefault="00AF320F" w:rsidP="00AF320F">
            <w:pPr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Short Chain Chlorinated Paraffins (C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  <w:vertAlign w:val="subscript"/>
              </w:rPr>
              <w:t>10-13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 xml:space="preserve">) &amp; </w:t>
            </w:r>
          </w:p>
          <w:p w14:paraId="4A0B967F" w14:textId="77777777" w:rsidR="00AF320F" w:rsidRPr="00F3793C" w:rsidRDefault="00AF320F" w:rsidP="00AF320F">
            <w:pPr>
              <w:ind w:left="343"/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Medium Chain Chlorinated Paraffins (C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  <w:vertAlign w:val="subscript"/>
              </w:rPr>
              <w:t>14-17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047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50 mg/kg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4AF9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50 mg/kg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21BB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C4C" w14:textId="377AF026" w:rsidR="00AF320F" w:rsidRPr="00F3793C" w:rsidRDefault="00AF320F" w:rsidP="00AF320F">
            <w:pPr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4DBD1C83" w14:textId="77777777" w:rsidTr="005C32AC">
        <w:trPr>
          <w:trHeight w:val="1434"/>
        </w:trPr>
        <w:tc>
          <w:tcPr>
            <w:tcW w:w="4315" w:type="dxa"/>
            <w:vAlign w:val="center"/>
          </w:tcPr>
          <w:p w14:paraId="104341E3" w14:textId="77777777" w:rsidR="00AF320F" w:rsidRPr="00F3793C" w:rsidRDefault="00AF320F" w:rsidP="00AF320F">
            <w:pPr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Chlorophenols</w:t>
            </w:r>
          </w:p>
          <w:p w14:paraId="7F434BA5" w14:textId="77777777" w:rsidR="00AF320F" w:rsidRPr="00F3793C" w:rsidRDefault="00AF320F" w:rsidP="00AF320F">
            <w:pPr>
              <w:pBdr>
                <w:top w:val="single" w:sz="4" w:space="1" w:color="auto"/>
                <w:bottom w:val="single" w:sz="4" w:space="1" w:color="auto"/>
              </w:pBdr>
              <w:ind w:left="360"/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PCP</w:t>
            </w:r>
          </w:p>
          <w:p w14:paraId="53BA0342" w14:textId="77777777" w:rsidR="00AF320F" w:rsidRPr="00F3793C" w:rsidRDefault="00AF320F" w:rsidP="00AF320F">
            <w:pPr>
              <w:ind w:left="360"/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TeCP</w:t>
            </w:r>
          </w:p>
          <w:p w14:paraId="221BE0A8" w14:textId="77777777" w:rsidR="00AF320F" w:rsidRPr="00F3793C" w:rsidRDefault="00AF320F" w:rsidP="00AF320F">
            <w:pPr>
              <w:pBdr>
                <w:top w:val="single" w:sz="4" w:space="1" w:color="auto"/>
                <w:bottom w:val="single" w:sz="4" w:space="1" w:color="auto"/>
              </w:pBdr>
              <w:ind w:left="360"/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TrCP</w:t>
            </w:r>
          </w:p>
          <w:p w14:paraId="2286532B" w14:textId="77777777" w:rsidR="00AF320F" w:rsidRPr="00F3793C" w:rsidRDefault="00AF320F" w:rsidP="00AF320F">
            <w:pPr>
              <w:pBdr>
                <w:bottom w:val="single" w:sz="4" w:space="1" w:color="auto"/>
              </w:pBdr>
              <w:ind w:left="360"/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DCP</w:t>
            </w:r>
          </w:p>
          <w:p w14:paraId="16314CB3" w14:textId="77777777" w:rsidR="00AF320F" w:rsidRPr="00F3793C" w:rsidRDefault="00AF320F" w:rsidP="00AF320F">
            <w:pPr>
              <w:ind w:left="36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MCP</w:t>
            </w:r>
          </w:p>
        </w:tc>
        <w:tc>
          <w:tcPr>
            <w:tcW w:w="1710" w:type="dxa"/>
            <w:vAlign w:val="center"/>
          </w:tcPr>
          <w:p w14:paraId="7C582BB7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5D9210A0" w14:textId="77777777" w:rsidR="00AF320F" w:rsidRPr="00F3793C" w:rsidRDefault="00AF320F" w:rsidP="00AF320F">
            <w:pPr>
              <w:pBdr>
                <w:between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0.05 mg/kg</w:t>
            </w:r>
          </w:p>
          <w:p w14:paraId="4794C1C9" w14:textId="77777777" w:rsidR="00AF320F" w:rsidRPr="00F3793C" w:rsidRDefault="00AF320F" w:rsidP="00AF320F">
            <w:pPr>
              <w:pBdr>
                <w:between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0.05 mg/kg</w:t>
            </w:r>
          </w:p>
          <w:p w14:paraId="30DB18EF" w14:textId="77777777" w:rsidR="00AF320F" w:rsidRPr="00F3793C" w:rsidRDefault="00AF320F" w:rsidP="00AF320F">
            <w:pPr>
              <w:pBdr>
                <w:between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0.2 mg/kg</w:t>
            </w:r>
          </w:p>
          <w:p w14:paraId="6058454A" w14:textId="77777777" w:rsidR="00AF320F" w:rsidRPr="00F3793C" w:rsidRDefault="00AF320F" w:rsidP="00AF320F">
            <w:pPr>
              <w:pBdr>
                <w:between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0.5 mg/kg</w:t>
            </w:r>
          </w:p>
          <w:p w14:paraId="35671820" w14:textId="77777777" w:rsidR="00AF320F" w:rsidRPr="00F3793C" w:rsidRDefault="00AF320F" w:rsidP="00AF320F">
            <w:pPr>
              <w:pBdr>
                <w:between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0.5 mg/kg</w:t>
            </w:r>
          </w:p>
        </w:tc>
        <w:tc>
          <w:tcPr>
            <w:tcW w:w="1800" w:type="dxa"/>
            <w:vAlign w:val="center"/>
          </w:tcPr>
          <w:p w14:paraId="4F156136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023F2971" w14:textId="77777777" w:rsidR="00AF320F" w:rsidRPr="00F3793C" w:rsidRDefault="00AF320F" w:rsidP="00AF320F">
            <w:pPr>
              <w:pBdr>
                <w:between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0.5 mg/kg</w:t>
            </w:r>
          </w:p>
          <w:p w14:paraId="4C2578D7" w14:textId="77777777" w:rsidR="00AF320F" w:rsidRPr="00F3793C" w:rsidRDefault="00AF320F" w:rsidP="00AF320F">
            <w:pPr>
              <w:pBdr>
                <w:between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0.5 mg/kg</w:t>
            </w:r>
          </w:p>
          <w:p w14:paraId="5499B110" w14:textId="77777777" w:rsidR="00AF320F" w:rsidRPr="00F3793C" w:rsidRDefault="00AF320F" w:rsidP="00AF320F">
            <w:pPr>
              <w:pBdr>
                <w:between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2.0 mg/kg</w:t>
            </w:r>
          </w:p>
          <w:p w14:paraId="272AA54E" w14:textId="77777777" w:rsidR="00AF320F" w:rsidRPr="00F3793C" w:rsidRDefault="00AF320F" w:rsidP="00AF320F">
            <w:pPr>
              <w:pBdr>
                <w:between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3.0 mg/kg</w:t>
            </w:r>
          </w:p>
          <w:p w14:paraId="2A1469CB" w14:textId="77777777" w:rsidR="00AF320F" w:rsidRPr="00F3793C" w:rsidRDefault="00AF320F" w:rsidP="00AF320F">
            <w:pPr>
              <w:pBdr>
                <w:between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3.0 mg/kg</w:t>
            </w:r>
          </w:p>
        </w:tc>
        <w:tc>
          <w:tcPr>
            <w:tcW w:w="3240" w:type="dxa"/>
            <w:vAlign w:val="center"/>
          </w:tcPr>
          <w:p w14:paraId="6C2B5D05" w14:textId="77777777" w:rsidR="00AF320F" w:rsidRPr="006F6265" w:rsidRDefault="00AF320F" w:rsidP="00AF320F">
            <w:pPr>
              <w:pStyle w:val="Default"/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LFGB 82-02-08; </w:t>
            </w: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(GC/MS)</w:t>
            </w:r>
          </w:p>
        </w:tc>
        <w:tc>
          <w:tcPr>
            <w:tcW w:w="2520" w:type="dxa"/>
            <w:vAlign w:val="center"/>
          </w:tcPr>
          <w:p w14:paraId="569C8592" w14:textId="1393C21E" w:rsidR="00AF320F" w:rsidRPr="00F3793C" w:rsidRDefault="00AF320F" w:rsidP="00AF320F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22CC0092" w14:textId="77777777" w:rsidTr="005C32A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8A15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 xml:space="preserve">Cyclic Siloxanes 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(D4)</w:t>
            </w: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092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250 mg/kg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E30A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250 mg/kg</w:t>
            </w:r>
            <w:r w:rsidRPr="00F3793C" w:rsidDel="00C03904">
              <w:rPr>
                <w:rFonts w:ascii="Calibri" w:eastAsia="Times" w:hAnsi="Calibri" w:cs="Calibr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D62C" w14:textId="77777777" w:rsidR="00AF320F" w:rsidRPr="006F6265" w:rsidRDefault="00AF320F" w:rsidP="00AF320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eastAsia="Times" w:hAnsi="Calibri" w:cs="Calibri"/>
                <w:i/>
                <w:iCs/>
                <w:color w:val="000000" w:themeColor="text1"/>
                <w:sz w:val="20"/>
              </w:rPr>
              <w:t>Extraction in solvent, GC/MS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F9CD" w14:textId="3245B911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1EF53129" w14:textId="77777777" w:rsidTr="005C32A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A561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 xml:space="preserve">Cyclic Siloxanes 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(D5, D6)</w:t>
            </w: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2088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1000 mg/kg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ADEB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1000 mg/kg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FCD" w14:textId="77777777" w:rsidR="00AF320F" w:rsidRPr="006F6265" w:rsidRDefault="00AF320F" w:rsidP="00AF320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eastAsia="Times" w:hAnsi="Calibri" w:cs="Calibri"/>
                <w:i/>
                <w:iCs/>
                <w:color w:val="000000" w:themeColor="text1"/>
                <w:sz w:val="20"/>
              </w:rPr>
              <w:t>Extraction in solvent, GC/MS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F47D" w14:textId="3081AC9F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25EFE692" w14:textId="77777777" w:rsidTr="005C32AC">
        <w:trPr>
          <w:trHeight w:val="192"/>
        </w:trPr>
        <w:tc>
          <w:tcPr>
            <w:tcW w:w="13585" w:type="dxa"/>
            <w:gridSpan w:val="5"/>
            <w:vAlign w:val="center"/>
          </w:tcPr>
          <w:p w14:paraId="58393695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b/>
                <w:color w:val="000000" w:themeColor="text1"/>
                <w:sz w:val="20"/>
              </w:rPr>
              <w:lastRenderedPageBreak/>
              <w:t>Extractable Heavy Metals</w:t>
            </w:r>
          </w:p>
        </w:tc>
      </w:tr>
      <w:tr w:rsidR="00AF320F" w:rsidRPr="00F3793C" w14:paraId="414A4AD2" w14:textId="77777777" w:rsidTr="005C32AC">
        <w:trPr>
          <w:trHeight w:val="255"/>
        </w:trPr>
        <w:tc>
          <w:tcPr>
            <w:tcW w:w="4315" w:type="dxa"/>
            <w:vAlign w:val="center"/>
          </w:tcPr>
          <w:p w14:paraId="7F6D2CDA" w14:textId="77777777" w:rsidR="00AF320F" w:rsidRPr="00F3793C" w:rsidRDefault="00AF320F" w:rsidP="00AF320F">
            <w:pPr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Arsenic (As)</w:t>
            </w:r>
          </w:p>
        </w:tc>
        <w:tc>
          <w:tcPr>
            <w:tcW w:w="1710" w:type="dxa"/>
            <w:vAlign w:val="center"/>
          </w:tcPr>
          <w:p w14:paraId="1A5EA1C8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0.2 mg/kg</w:t>
            </w:r>
          </w:p>
        </w:tc>
        <w:tc>
          <w:tcPr>
            <w:tcW w:w="1800" w:type="dxa"/>
            <w:vAlign w:val="center"/>
          </w:tcPr>
          <w:p w14:paraId="3B712F6D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1.0 mg/kg</w:t>
            </w:r>
          </w:p>
        </w:tc>
        <w:tc>
          <w:tcPr>
            <w:tcW w:w="3240" w:type="dxa"/>
            <w:vMerge w:val="restart"/>
            <w:vAlign w:val="center"/>
          </w:tcPr>
          <w:p w14:paraId="0035442A" w14:textId="77777777" w:rsidR="00AF320F" w:rsidRPr="006F6265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eastAsia="Times" w:hAnsi="Calibri" w:cs="Calibri"/>
                <w:i/>
                <w:iCs/>
                <w:color w:val="000000" w:themeColor="text1"/>
                <w:sz w:val="20"/>
              </w:rPr>
              <w:t xml:space="preserve">EN 16711-2, ISO 17294-2 </w:t>
            </w:r>
          </w:p>
          <w:p w14:paraId="1684B163" w14:textId="77777777" w:rsidR="00AF320F" w:rsidRPr="006F6265" w:rsidRDefault="00AF320F" w:rsidP="00AF320F">
            <w:pPr>
              <w:pStyle w:val="Defaul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(ICP/MS)</w:t>
            </w:r>
          </w:p>
        </w:tc>
        <w:tc>
          <w:tcPr>
            <w:tcW w:w="2520" w:type="dxa"/>
            <w:vAlign w:val="center"/>
          </w:tcPr>
          <w:p w14:paraId="7B95EA4B" w14:textId="0B3395B0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420622A4" w14:textId="77777777" w:rsidTr="005C32AC">
        <w:trPr>
          <w:trHeight w:val="255"/>
        </w:trPr>
        <w:tc>
          <w:tcPr>
            <w:tcW w:w="4315" w:type="dxa"/>
            <w:vAlign w:val="center"/>
          </w:tcPr>
          <w:p w14:paraId="5A2524D7" w14:textId="77777777" w:rsidR="00AF320F" w:rsidRPr="00F3793C" w:rsidRDefault="00AF320F" w:rsidP="00AF320F">
            <w:pPr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Cadmium (Cd)</w:t>
            </w:r>
          </w:p>
        </w:tc>
        <w:tc>
          <w:tcPr>
            <w:tcW w:w="1710" w:type="dxa"/>
            <w:vAlign w:val="center"/>
          </w:tcPr>
          <w:p w14:paraId="5E03420B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0.1 mg/kg</w:t>
            </w:r>
          </w:p>
        </w:tc>
        <w:tc>
          <w:tcPr>
            <w:tcW w:w="1800" w:type="dxa"/>
            <w:vAlign w:val="center"/>
          </w:tcPr>
          <w:p w14:paraId="3E097617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0.1 mg/kg</w:t>
            </w:r>
          </w:p>
        </w:tc>
        <w:tc>
          <w:tcPr>
            <w:tcW w:w="3240" w:type="dxa"/>
            <w:vMerge/>
          </w:tcPr>
          <w:p w14:paraId="0C041EE2" w14:textId="77777777" w:rsidR="00AF320F" w:rsidRPr="006F6265" w:rsidRDefault="00AF320F" w:rsidP="00AF320F">
            <w:pPr>
              <w:pStyle w:val="Default"/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521855E" w14:textId="4F42E7F5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42EF3BAB" w14:textId="77777777" w:rsidTr="005C32AC">
        <w:tc>
          <w:tcPr>
            <w:tcW w:w="4315" w:type="dxa"/>
            <w:vAlign w:val="center"/>
          </w:tcPr>
          <w:p w14:paraId="006BCFF7" w14:textId="77777777" w:rsidR="00AF320F" w:rsidRPr="00F3793C" w:rsidRDefault="00AF320F" w:rsidP="00AF320F">
            <w:pPr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Chromium (Cr)</w:t>
            </w:r>
          </w:p>
        </w:tc>
        <w:tc>
          <w:tcPr>
            <w:tcW w:w="1710" w:type="dxa"/>
            <w:vAlign w:val="center"/>
          </w:tcPr>
          <w:p w14:paraId="4315D6CD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1.0 mg/kg</w:t>
            </w:r>
          </w:p>
        </w:tc>
        <w:tc>
          <w:tcPr>
            <w:tcW w:w="1800" w:type="dxa"/>
            <w:vAlign w:val="center"/>
          </w:tcPr>
          <w:p w14:paraId="37DE466C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2.0 mg/kg</w:t>
            </w:r>
          </w:p>
        </w:tc>
        <w:tc>
          <w:tcPr>
            <w:tcW w:w="3240" w:type="dxa"/>
            <w:vMerge/>
          </w:tcPr>
          <w:p w14:paraId="65407B44" w14:textId="77777777" w:rsidR="00AF320F" w:rsidRPr="006F6265" w:rsidRDefault="00AF320F" w:rsidP="00AF320F">
            <w:pPr>
              <w:pStyle w:val="Default"/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75C5DE54" w14:textId="512AD8EF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4F6136F5" w14:textId="77777777" w:rsidTr="005C32AC">
        <w:trPr>
          <w:trHeight w:val="273"/>
        </w:trPr>
        <w:tc>
          <w:tcPr>
            <w:tcW w:w="4315" w:type="dxa"/>
            <w:vAlign w:val="center"/>
          </w:tcPr>
          <w:p w14:paraId="6ED0F266" w14:textId="77777777" w:rsidR="00AF320F" w:rsidRPr="00F3793C" w:rsidRDefault="00AF320F" w:rsidP="00AF320F">
            <w:pPr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Cobalt (Co)</w:t>
            </w:r>
          </w:p>
        </w:tc>
        <w:tc>
          <w:tcPr>
            <w:tcW w:w="1710" w:type="dxa"/>
            <w:vAlign w:val="center"/>
          </w:tcPr>
          <w:p w14:paraId="60F026BE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1.0 mg/kg</w:t>
            </w:r>
          </w:p>
        </w:tc>
        <w:tc>
          <w:tcPr>
            <w:tcW w:w="1800" w:type="dxa"/>
            <w:vAlign w:val="center"/>
          </w:tcPr>
          <w:p w14:paraId="780B323E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4.0 mg/kg</w:t>
            </w:r>
          </w:p>
        </w:tc>
        <w:tc>
          <w:tcPr>
            <w:tcW w:w="3240" w:type="dxa"/>
            <w:vMerge/>
            <w:vAlign w:val="center"/>
          </w:tcPr>
          <w:p w14:paraId="609371F4" w14:textId="77777777" w:rsidR="00AF320F" w:rsidRPr="006F6265" w:rsidRDefault="00AF320F" w:rsidP="00AF320F">
            <w:pPr>
              <w:pStyle w:val="Defaul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3877A08" w14:textId="3834708D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2A80E6F5" w14:textId="77777777" w:rsidTr="005C32AC">
        <w:trPr>
          <w:trHeight w:val="246"/>
        </w:trPr>
        <w:tc>
          <w:tcPr>
            <w:tcW w:w="4315" w:type="dxa"/>
            <w:vAlign w:val="center"/>
          </w:tcPr>
          <w:p w14:paraId="5F863BBB" w14:textId="77777777" w:rsidR="00AF320F" w:rsidRPr="00F3793C" w:rsidRDefault="00AF320F" w:rsidP="00AF320F">
            <w:pPr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Copper (Cu)</w:t>
            </w:r>
            <w:r w:rsidRPr="00063B23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  <w:vertAlign w:val="superscript"/>
              </w:rPr>
              <w:t>13</w:t>
            </w:r>
          </w:p>
        </w:tc>
        <w:tc>
          <w:tcPr>
            <w:tcW w:w="1710" w:type="dxa"/>
            <w:vAlign w:val="center"/>
          </w:tcPr>
          <w:p w14:paraId="3BAE4FE6" w14:textId="77777777" w:rsidR="00AF320F" w:rsidRPr="00F3793C" w:rsidRDefault="00AF320F" w:rsidP="00AF320F">
            <w:pPr>
              <w:pStyle w:val="p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&lt; 25 mg/kg</w:t>
            </w:r>
            <w:r w:rsidRPr="00F3793C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vAlign w:val="center"/>
          </w:tcPr>
          <w:p w14:paraId="293BF1AA" w14:textId="77777777" w:rsidR="00AF320F" w:rsidRPr="00F3793C" w:rsidRDefault="00AF320F" w:rsidP="00AF320F">
            <w:pPr>
              <w:pStyle w:val="p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&lt; 50 mg/kg</w:t>
            </w:r>
            <w:r w:rsidRPr="00F3793C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40" w:type="dxa"/>
            <w:vMerge/>
            <w:vAlign w:val="center"/>
          </w:tcPr>
          <w:p w14:paraId="7BB2C8B1" w14:textId="77777777" w:rsidR="00AF320F" w:rsidRPr="006F6265" w:rsidRDefault="00AF320F" w:rsidP="00AF320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4CA2883" w14:textId="6AD2C77B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104FB8A7" w14:textId="77777777" w:rsidTr="005C32AC">
        <w:tc>
          <w:tcPr>
            <w:tcW w:w="4315" w:type="dxa"/>
            <w:vAlign w:val="center"/>
          </w:tcPr>
          <w:p w14:paraId="2E2915C7" w14:textId="77777777" w:rsidR="00AF320F" w:rsidRPr="00F3793C" w:rsidRDefault="00AF320F" w:rsidP="00AF320F">
            <w:pPr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Lead (Pb)</w:t>
            </w:r>
          </w:p>
        </w:tc>
        <w:tc>
          <w:tcPr>
            <w:tcW w:w="1710" w:type="dxa"/>
            <w:vAlign w:val="center"/>
          </w:tcPr>
          <w:p w14:paraId="793545C9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0.2 mg/kg</w:t>
            </w:r>
          </w:p>
        </w:tc>
        <w:tc>
          <w:tcPr>
            <w:tcW w:w="1800" w:type="dxa"/>
            <w:vAlign w:val="center"/>
          </w:tcPr>
          <w:p w14:paraId="0BC32FB3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&lt; 1.0 mg/kg </w:t>
            </w:r>
          </w:p>
          <w:p w14:paraId="5A09AD48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(not for glass)</w:t>
            </w:r>
          </w:p>
        </w:tc>
        <w:tc>
          <w:tcPr>
            <w:tcW w:w="3240" w:type="dxa"/>
            <w:vMerge/>
            <w:vAlign w:val="center"/>
          </w:tcPr>
          <w:p w14:paraId="40499965" w14:textId="77777777" w:rsidR="00AF320F" w:rsidRPr="006F6265" w:rsidRDefault="00AF320F" w:rsidP="00AF320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28E834B" w14:textId="129F6A83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44E8BE2C" w14:textId="77777777" w:rsidTr="005C32AC">
        <w:trPr>
          <w:trHeight w:val="237"/>
        </w:trPr>
        <w:tc>
          <w:tcPr>
            <w:tcW w:w="4315" w:type="dxa"/>
            <w:vAlign w:val="center"/>
          </w:tcPr>
          <w:p w14:paraId="5D6BA16D" w14:textId="77777777" w:rsidR="00AF320F" w:rsidRPr="00F3793C" w:rsidRDefault="00AF320F" w:rsidP="00AF320F">
            <w:pPr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Nickel (Ni)</w:t>
            </w:r>
          </w:p>
        </w:tc>
        <w:tc>
          <w:tcPr>
            <w:tcW w:w="1710" w:type="dxa"/>
            <w:vAlign w:val="center"/>
          </w:tcPr>
          <w:p w14:paraId="051CCCBC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1.0 mg/kg</w:t>
            </w:r>
          </w:p>
        </w:tc>
        <w:tc>
          <w:tcPr>
            <w:tcW w:w="1800" w:type="dxa"/>
            <w:vAlign w:val="center"/>
          </w:tcPr>
          <w:p w14:paraId="3CE6FE9F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4.0 mg/kg</w:t>
            </w:r>
          </w:p>
        </w:tc>
        <w:tc>
          <w:tcPr>
            <w:tcW w:w="3240" w:type="dxa"/>
            <w:vMerge/>
            <w:vAlign w:val="center"/>
          </w:tcPr>
          <w:p w14:paraId="04C2E7B1" w14:textId="77777777" w:rsidR="00AF320F" w:rsidRPr="006F6265" w:rsidRDefault="00AF320F" w:rsidP="00AF320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43F212E" w14:textId="29CCCDDB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1F072E6C" w14:textId="77777777" w:rsidTr="005C32AC">
        <w:trPr>
          <w:trHeight w:val="246"/>
        </w:trPr>
        <w:tc>
          <w:tcPr>
            <w:tcW w:w="4315" w:type="dxa"/>
            <w:vAlign w:val="center"/>
          </w:tcPr>
          <w:p w14:paraId="2FD47D5F" w14:textId="77777777" w:rsidR="00AF320F" w:rsidRPr="00F3793C" w:rsidRDefault="00AF320F" w:rsidP="00AF320F">
            <w:pPr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Mercury (Hg)</w:t>
            </w:r>
          </w:p>
        </w:tc>
        <w:tc>
          <w:tcPr>
            <w:tcW w:w="1710" w:type="dxa"/>
            <w:vAlign w:val="center"/>
          </w:tcPr>
          <w:p w14:paraId="05DA61C2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0.02 mg/kg</w:t>
            </w:r>
          </w:p>
        </w:tc>
        <w:tc>
          <w:tcPr>
            <w:tcW w:w="1800" w:type="dxa"/>
            <w:vAlign w:val="center"/>
          </w:tcPr>
          <w:p w14:paraId="25E50474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0.02 mg/kg</w:t>
            </w:r>
          </w:p>
        </w:tc>
        <w:tc>
          <w:tcPr>
            <w:tcW w:w="3240" w:type="dxa"/>
            <w:vMerge/>
            <w:vAlign w:val="center"/>
          </w:tcPr>
          <w:p w14:paraId="5DE899B9" w14:textId="77777777" w:rsidR="00AF320F" w:rsidRPr="006F6265" w:rsidRDefault="00AF320F" w:rsidP="00AF320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F5E4844" w14:textId="3969582B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0642110B" w14:textId="77777777" w:rsidTr="005C32AC">
        <w:tc>
          <w:tcPr>
            <w:tcW w:w="4315" w:type="dxa"/>
            <w:vAlign w:val="center"/>
          </w:tcPr>
          <w:p w14:paraId="718CB747" w14:textId="77777777" w:rsidR="00AF320F" w:rsidRPr="00F3793C" w:rsidRDefault="00AF320F" w:rsidP="00AF320F">
            <w:pPr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Chromium VI (Cr-VI)</w:t>
            </w:r>
          </w:p>
        </w:tc>
        <w:tc>
          <w:tcPr>
            <w:tcW w:w="1710" w:type="dxa"/>
            <w:vAlign w:val="center"/>
          </w:tcPr>
          <w:p w14:paraId="3E601B06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0.5 mg/kg</w:t>
            </w:r>
          </w:p>
        </w:tc>
        <w:tc>
          <w:tcPr>
            <w:tcW w:w="1800" w:type="dxa"/>
            <w:vAlign w:val="center"/>
          </w:tcPr>
          <w:p w14:paraId="07F9952B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0.5 mg/kg</w:t>
            </w:r>
          </w:p>
        </w:tc>
        <w:tc>
          <w:tcPr>
            <w:tcW w:w="3240" w:type="dxa"/>
            <w:vAlign w:val="center"/>
          </w:tcPr>
          <w:p w14:paraId="0CDC39E3" w14:textId="77777777" w:rsidR="00AF320F" w:rsidRPr="006F6265" w:rsidRDefault="00AF320F" w:rsidP="00AF320F">
            <w:pPr>
              <w:rPr>
                <w:rFonts w:ascii="Calibri" w:eastAsia="Times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eastAsia="Times" w:hAnsi="Calibri" w:cs="Calibri"/>
                <w:i/>
                <w:iCs/>
                <w:color w:val="000000" w:themeColor="text1"/>
                <w:sz w:val="20"/>
              </w:rPr>
              <w:t xml:space="preserve">Elution using EN 16711-2 </w:t>
            </w:r>
          </w:p>
          <w:p w14:paraId="77A573D5" w14:textId="77777777" w:rsidR="00AF320F" w:rsidRPr="006F6265" w:rsidRDefault="00AF320F" w:rsidP="00AF320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eastAsia="Times" w:hAnsi="Calibri" w:cs="Calibri"/>
                <w:i/>
                <w:iCs/>
                <w:color w:val="000000" w:themeColor="text1"/>
                <w:sz w:val="20"/>
              </w:rPr>
              <w:t>EN ISO 17075-2</w:t>
            </w:r>
          </w:p>
        </w:tc>
        <w:tc>
          <w:tcPr>
            <w:tcW w:w="2520" w:type="dxa"/>
            <w:vAlign w:val="center"/>
          </w:tcPr>
          <w:p w14:paraId="21599F54" w14:textId="4EF6C2CA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6DA49C66" w14:textId="77777777" w:rsidTr="005C32AC">
        <w:trPr>
          <w:trHeight w:val="201"/>
        </w:trPr>
        <w:tc>
          <w:tcPr>
            <w:tcW w:w="1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76F7" w14:textId="77777777" w:rsidR="00AF320F" w:rsidRPr="00A32121" w:rsidRDefault="00AF320F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 w:rsidRPr="00A32121">
              <w:rPr>
                <w:rFonts w:ascii="Calibri" w:eastAsia="Times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13</w:t>
            </w:r>
            <w:r w:rsidRPr="00A32121">
              <w:rPr>
                <w:rFonts w:ascii="Calibri" w:eastAsia="Times" w:hAnsi="Calibri" w:cs="Calibri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A32121">
              <w:rPr>
                <w:rFonts w:ascii="Calibri" w:eastAsia="Times" w:hAnsi="Calibri" w:cs="Calibri"/>
                <w:i/>
                <w:iCs/>
                <w:color w:val="000000" w:themeColor="text1"/>
                <w:sz w:val="18"/>
                <w:szCs w:val="18"/>
              </w:rPr>
              <w:t>This criterion is not applicable to inorganic / non-biological materials such as metals</w:t>
            </w:r>
          </w:p>
        </w:tc>
      </w:tr>
      <w:tr w:rsidR="00F3793C" w:rsidRPr="00F3793C" w14:paraId="7AC8B479" w14:textId="619109BF" w:rsidTr="008C3B9F">
        <w:trPr>
          <w:trHeight w:val="793"/>
        </w:trPr>
        <w:tc>
          <w:tcPr>
            <w:tcW w:w="4315" w:type="dxa"/>
            <w:vAlign w:val="center"/>
          </w:tcPr>
          <w:p w14:paraId="1CD83B3F" w14:textId="77777777" w:rsidR="00B947BC" w:rsidRPr="00F3793C" w:rsidRDefault="00B947BC" w:rsidP="00B947BC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Formaldehyde </w:t>
            </w:r>
          </w:p>
          <w:p w14:paraId="277A651C" w14:textId="74B12818" w:rsidR="004C70BC" w:rsidRPr="00F3793C" w:rsidRDefault="004C70BC" w:rsidP="000B0359">
            <w:pPr>
              <w:pBdr>
                <w:bottom w:val="single" w:sz="4" w:space="1" w:color="auto"/>
              </w:pBdr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No skin </w:t>
            </w:r>
            <w:proofErr w:type="gramStart"/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contact</w:t>
            </w:r>
            <w:proofErr w:type="gramEnd"/>
          </w:p>
          <w:p w14:paraId="440A1A49" w14:textId="528CA2E1" w:rsidR="004C70BC" w:rsidRPr="00F3793C" w:rsidRDefault="004C70BC" w:rsidP="000B0359">
            <w:pPr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Skin contact</w:t>
            </w:r>
          </w:p>
        </w:tc>
        <w:tc>
          <w:tcPr>
            <w:tcW w:w="1710" w:type="dxa"/>
            <w:vAlign w:val="center"/>
          </w:tcPr>
          <w:p w14:paraId="05F4AE16" w14:textId="77777777" w:rsidR="004C70BC" w:rsidRPr="00F3793C" w:rsidRDefault="004C70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60F330AE" w14:textId="3979851E" w:rsidR="00B947BC" w:rsidRPr="00F3793C" w:rsidRDefault="00B947BC" w:rsidP="004C70BC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&lt;16 mg/kg</w:t>
            </w:r>
          </w:p>
          <w:p w14:paraId="42E6BB11" w14:textId="6C9F61D8" w:rsidR="004C70BC" w:rsidRPr="00F3793C" w:rsidRDefault="004C70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&lt;16 mg/kg</w:t>
            </w:r>
          </w:p>
        </w:tc>
        <w:tc>
          <w:tcPr>
            <w:tcW w:w="1800" w:type="dxa"/>
            <w:vAlign w:val="center"/>
          </w:tcPr>
          <w:p w14:paraId="6D7AFEF1" w14:textId="77777777" w:rsidR="004C70BC" w:rsidRPr="00F3793C" w:rsidRDefault="004C70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28A354F1" w14:textId="35753B91" w:rsidR="00B947BC" w:rsidRPr="00F3793C" w:rsidRDefault="00B947BC" w:rsidP="004C70BC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150 mg/kg</w:t>
            </w:r>
          </w:p>
          <w:p w14:paraId="1CFE6C42" w14:textId="39407D47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&lt; 75 mg/kg </w:t>
            </w:r>
          </w:p>
        </w:tc>
        <w:tc>
          <w:tcPr>
            <w:tcW w:w="3240" w:type="dxa"/>
            <w:vAlign w:val="center"/>
          </w:tcPr>
          <w:p w14:paraId="3BEEB867" w14:textId="77777777" w:rsidR="004C70BC" w:rsidRPr="006F6265" w:rsidRDefault="004C70BC" w:rsidP="00B947B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</w:p>
          <w:p w14:paraId="4A7B2790" w14:textId="1AA1600E" w:rsidR="00B947BC" w:rsidRPr="006F6265" w:rsidRDefault="00B947BC" w:rsidP="00B947B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Japanese Law 112</w:t>
            </w:r>
            <w:r w:rsidR="004C70BC"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;</w:t>
            </w: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 xml:space="preserve"> </w:t>
            </w:r>
            <w:r w:rsidR="004C70BC"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br/>
            </w: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 xml:space="preserve">or based on ISO 14184-1 </w:t>
            </w:r>
          </w:p>
        </w:tc>
        <w:tc>
          <w:tcPr>
            <w:tcW w:w="2520" w:type="dxa"/>
            <w:vAlign w:val="center"/>
          </w:tcPr>
          <w:p w14:paraId="142FDCE0" w14:textId="4D3D7B44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F3793C" w:rsidRPr="00F3793C" w14:paraId="4D356182" w14:textId="0B3933DA" w:rsidTr="008C3B9F">
        <w:tc>
          <w:tcPr>
            <w:tcW w:w="4315" w:type="dxa"/>
            <w:vAlign w:val="center"/>
          </w:tcPr>
          <w:p w14:paraId="7381D2EA" w14:textId="564809EF" w:rsidR="000B0359" w:rsidRPr="00F3793C" w:rsidRDefault="00B947BC" w:rsidP="00B947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b/>
                <w:color w:val="000000" w:themeColor="text1"/>
                <w:sz w:val="20"/>
              </w:rPr>
              <w:t>Glyoxal</w:t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and other short-chain aldehydes </w:t>
            </w:r>
            <w:r w:rsidR="000B0359" w:rsidRPr="00F3793C">
              <w:rPr>
                <w:rFonts w:ascii="Calibri" w:hAnsi="Calibri" w:cs="Calibri"/>
                <w:color w:val="000000" w:themeColor="text1"/>
                <w:sz w:val="20"/>
              </w:rPr>
              <w:br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(mono- and di</w:t>
            </w:r>
            <w:r w:rsidR="000B0359" w:rsidRPr="00F3793C">
              <w:rPr>
                <w:rFonts w:ascii="Calibri" w:hAnsi="Calibri" w:cs="Calibri"/>
                <w:color w:val="000000" w:themeColor="text1"/>
                <w:sz w:val="20"/>
              </w:rPr>
              <w:t>-</w:t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aldehydes up to C6)</w:t>
            </w:r>
          </w:p>
          <w:p w14:paraId="4D000A76" w14:textId="0470A36B" w:rsidR="000B0359" w:rsidRPr="00F3793C" w:rsidRDefault="000B0359" w:rsidP="000B0359">
            <w:pPr>
              <w:pBdr>
                <w:bottom w:val="single" w:sz="4" w:space="1" w:color="auto"/>
              </w:pBdr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No skin </w:t>
            </w:r>
            <w:proofErr w:type="gramStart"/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contact</w:t>
            </w:r>
            <w:proofErr w:type="gramEnd"/>
          </w:p>
          <w:p w14:paraId="00C07B99" w14:textId="447A82E5" w:rsidR="000B0359" w:rsidRPr="00F3793C" w:rsidRDefault="000B0359" w:rsidP="000B0359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Skin contact</w:t>
            </w:r>
          </w:p>
        </w:tc>
        <w:tc>
          <w:tcPr>
            <w:tcW w:w="1710" w:type="dxa"/>
            <w:vAlign w:val="center"/>
          </w:tcPr>
          <w:p w14:paraId="3DB726B2" w14:textId="77777777" w:rsidR="000B0359" w:rsidRPr="00F3793C" w:rsidRDefault="000B0359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5B88728D" w14:textId="77777777" w:rsidR="000B0359" w:rsidRPr="00F3793C" w:rsidRDefault="000B0359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11268D10" w14:textId="36544FDC" w:rsidR="00B947BC" w:rsidRPr="00F3793C" w:rsidRDefault="00B947BC" w:rsidP="000B0359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20 mg/kg</w:t>
            </w:r>
          </w:p>
          <w:p w14:paraId="38DE953A" w14:textId="0EFE52D1" w:rsidR="000B0359" w:rsidRPr="00F3793C" w:rsidRDefault="000B0359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20 mg/kg</w:t>
            </w:r>
          </w:p>
        </w:tc>
        <w:tc>
          <w:tcPr>
            <w:tcW w:w="1800" w:type="dxa"/>
            <w:vAlign w:val="center"/>
          </w:tcPr>
          <w:p w14:paraId="156E4A0F" w14:textId="77777777" w:rsidR="000B0359" w:rsidRPr="00F3793C" w:rsidRDefault="000B0359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6F4A56A9" w14:textId="77777777" w:rsidR="000B0359" w:rsidRPr="00F3793C" w:rsidRDefault="000B0359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5BC7411C" w14:textId="0619A3EB" w:rsidR="000B0359" w:rsidRPr="00F3793C" w:rsidRDefault="00B947BC" w:rsidP="000B0359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&lt; 300 mg/kg </w:t>
            </w:r>
          </w:p>
          <w:p w14:paraId="46D902A2" w14:textId="21E7FC50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75 mg/kg</w:t>
            </w:r>
          </w:p>
        </w:tc>
        <w:tc>
          <w:tcPr>
            <w:tcW w:w="3240" w:type="dxa"/>
            <w:vAlign w:val="center"/>
          </w:tcPr>
          <w:p w14:paraId="2DAF3D8D" w14:textId="77777777" w:rsidR="000B0359" w:rsidRPr="006F6265" w:rsidRDefault="000B0359" w:rsidP="00B947B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</w:p>
          <w:p w14:paraId="3F66B83B" w14:textId="77777777" w:rsidR="000B0359" w:rsidRPr="006F6265" w:rsidRDefault="000B0359" w:rsidP="00B947B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</w:p>
          <w:p w14:paraId="156D5BED" w14:textId="10A309C2" w:rsidR="00B947BC" w:rsidRPr="006F6265" w:rsidRDefault="00B947BC" w:rsidP="00B947B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Extraction, (acc. to ISO 14184-1),</w:t>
            </w:r>
            <w:r w:rsidR="000B0359"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br/>
            </w: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 xml:space="preserve">ISO 17226-1 (HPLC) </w:t>
            </w:r>
          </w:p>
        </w:tc>
        <w:tc>
          <w:tcPr>
            <w:tcW w:w="2520" w:type="dxa"/>
            <w:vAlign w:val="center"/>
          </w:tcPr>
          <w:p w14:paraId="2C86E7B2" w14:textId="29E33442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F3793C" w:rsidRPr="00F3793C" w14:paraId="53C8443F" w14:textId="644E9EAC" w:rsidTr="008C3B9F">
        <w:trPr>
          <w:trHeight w:val="3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508" w14:textId="5DAE7698" w:rsidR="00B947BC" w:rsidRPr="00F3793C" w:rsidRDefault="00B947BC" w:rsidP="006F6265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color w:val="000000" w:themeColor="text1"/>
                <w:sz w:val="20"/>
              </w:rPr>
              <w:t xml:space="preserve">Nickel </w:t>
            </w:r>
            <w:r w:rsidR="006F6265">
              <w:rPr>
                <w:rFonts w:ascii="Calibri" w:eastAsia="Times" w:hAnsi="Calibri" w:cs="Calibri"/>
                <w:b/>
                <w:color w:val="000000" w:themeColor="text1"/>
                <w:sz w:val="20"/>
              </w:rPr>
              <w:t>R</w:t>
            </w:r>
            <w:r w:rsidRPr="00F3793C">
              <w:rPr>
                <w:rFonts w:ascii="Calibri" w:eastAsia="Times" w:hAnsi="Calibri" w:cs="Calibri"/>
                <w:b/>
                <w:color w:val="000000" w:themeColor="text1"/>
                <w:sz w:val="20"/>
              </w:rPr>
              <w:t>elease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02FC" w14:textId="7BE7A33E" w:rsidR="00B947BC" w:rsidRPr="00F3793C" w:rsidRDefault="00B947BC" w:rsidP="00B947BC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0.5 μg/cm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  <w:vertAlign w:val="superscript"/>
              </w:rPr>
              <w:t>2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/week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4061" w14:textId="201BFA72" w:rsidR="00B947BC" w:rsidRPr="00F3793C" w:rsidRDefault="00B947BC" w:rsidP="00B947B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0.</w:t>
            </w:r>
            <w:r w:rsidR="00C04EA2"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5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 xml:space="preserve"> μg/cm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  <w:vertAlign w:val="superscript"/>
              </w:rPr>
              <w:t>2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/week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0F9E" w14:textId="1F19C5A3" w:rsidR="00B947BC" w:rsidRPr="006F6265" w:rsidRDefault="00B947BC" w:rsidP="00B947B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eastAsia="Times" w:hAnsi="Calibri" w:cs="Calibri"/>
                <w:i/>
                <w:iCs/>
                <w:color w:val="000000" w:themeColor="text1"/>
                <w:sz w:val="20"/>
              </w:rPr>
              <w:t>EN 12472, EN 1811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FE0" w14:textId="3E47ABFB" w:rsidR="00B947BC" w:rsidRPr="00F3793C" w:rsidRDefault="00B947BC" w:rsidP="00B947BC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7539898A" w14:textId="77777777" w:rsidTr="005C32A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ACE" w14:textId="77777777" w:rsidR="00AF320F" w:rsidRPr="00F3793C" w:rsidRDefault="00AF320F" w:rsidP="005C32AC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Nonyphenol Ethoxylates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82DA" w14:textId="77777777" w:rsidR="00AF320F" w:rsidRPr="00F3793C" w:rsidRDefault="00AF320F" w:rsidP="005C32AC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100 mg/kg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99A4" w14:textId="77777777" w:rsidR="00AF320F" w:rsidRPr="00F3793C" w:rsidRDefault="00AF320F" w:rsidP="005C32AC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100 mg/kg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2E79" w14:textId="77777777" w:rsidR="00AF320F" w:rsidRPr="00F3793C" w:rsidRDefault="00AF320F" w:rsidP="005C32AC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7A8F" w14:textId="5B5B1AD6" w:rsidR="00AF320F" w:rsidRDefault="00AF320F" w:rsidP="005C32A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  <w:p w14:paraId="6EB6C892" w14:textId="77777777" w:rsidR="00AF320F" w:rsidRPr="00F3793C" w:rsidRDefault="00AF320F" w:rsidP="005C32AC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AF320F" w:rsidRPr="00F3793C" w14:paraId="10583011" w14:textId="77777777" w:rsidTr="005C32AC">
        <w:trPr>
          <w:trHeight w:val="309"/>
        </w:trPr>
        <w:tc>
          <w:tcPr>
            <w:tcW w:w="1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A7E0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 xml:space="preserve">Organotin </w:t>
            </w:r>
            <w:r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C</w:t>
            </w: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ompounds</w:t>
            </w:r>
          </w:p>
        </w:tc>
      </w:tr>
      <w:tr w:rsidR="00AF320F" w:rsidRPr="00F3793C" w14:paraId="173F53B3" w14:textId="77777777" w:rsidTr="009B7080">
        <w:trPr>
          <w:trHeight w:val="273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109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TBT</w:t>
            </w:r>
          </w:p>
          <w:p w14:paraId="4E6DB8A1" w14:textId="3769DD3D" w:rsidR="00AF320F" w:rsidRDefault="00AF320F" w:rsidP="009B7080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TphT</w:t>
            </w:r>
          </w:p>
          <w:p w14:paraId="6250D0FA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DBT</w:t>
            </w:r>
          </w:p>
          <w:p w14:paraId="516DF484" w14:textId="77777777" w:rsidR="00AF320F" w:rsidRPr="00F3793C" w:rsidRDefault="00AF320F" w:rsidP="00AF320F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DOT</w:t>
            </w:r>
          </w:p>
          <w:p w14:paraId="024A42CD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MBT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15397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4620ACA3" w14:textId="77777777" w:rsidR="00AF320F" w:rsidRPr="00F3793C" w:rsidRDefault="00AF320F" w:rsidP="00AF320F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6E8BBF74" w14:textId="77777777" w:rsidR="00AF320F" w:rsidRPr="00F3793C" w:rsidRDefault="00AF320F" w:rsidP="00AF320F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1.0 mg/kg</w:t>
            </w:r>
          </w:p>
          <w:p w14:paraId="023CC7F8" w14:textId="77777777" w:rsidR="00AF320F" w:rsidRPr="00F3793C" w:rsidRDefault="00AF320F" w:rsidP="00AF320F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1.0 mg/kg</w:t>
            </w:r>
          </w:p>
          <w:p w14:paraId="70D02E1D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1.0 mg/kg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5F124" w14:textId="77777777" w:rsidR="00AF320F" w:rsidRPr="00F3793C" w:rsidRDefault="00AF320F" w:rsidP="00AF320F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1.0 mg/kg</w:t>
            </w:r>
          </w:p>
          <w:p w14:paraId="1680E459" w14:textId="77777777" w:rsidR="00AF320F" w:rsidRPr="00F3793C" w:rsidRDefault="00AF320F" w:rsidP="00AF320F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1.0 mg/kg</w:t>
            </w:r>
          </w:p>
          <w:p w14:paraId="69C4DDF5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2.0 mg/kg</w:t>
            </w:r>
          </w:p>
          <w:p w14:paraId="4083DF9D" w14:textId="77777777" w:rsidR="00AF320F" w:rsidRPr="00F3793C" w:rsidRDefault="00AF320F" w:rsidP="00AF320F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2.0 mg/kg</w:t>
            </w:r>
          </w:p>
          <w:p w14:paraId="1E265B2F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2.0 mg/kg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FD774" w14:textId="77777777" w:rsidR="00AF320F" w:rsidRPr="006F6265" w:rsidRDefault="00AF320F" w:rsidP="009B7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Extraction in solvent, ISO 17353 (GC/MS) or ISO/TS 16179 or</w:t>
            </w:r>
            <w:r w:rsidRPr="006F626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</w:rPr>
              <w:t xml:space="preserve"> ISO 22744-1:2020, Part 1 and Part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961C6" w14:textId="77777777" w:rsidR="00AF320F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6C289A3B" w14:textId="77777777" w:rsidR="00AF320F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6CB1B733" w14:textId="77777777" w:rsidR="00AF320F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78CE23C6" w14:textId="0C263FBB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47ECF9BB" w14:textId="77777777" w:rsidTr="005C32AC">
        <w:trPr>
          <w:trHeight w:val="37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BBD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DMT, DPT, MoT, MMT, MPhT, TeBT, TCyHT, TMT, TOT, TPT, DphT, TeET</w:t>
            </w:r>
            <w:r w:rsidRPr="00F3793C" w:rsidDel="00994CF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6F7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1.0 mg/kg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9B62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</w:t>
            </w:r>
            <w:r>
              <w:rPr>
                <w:rFonts w:ascii="Calibri" w:eastAsia="Times" w:hAnsi="Calibri" w:cs="Calibri"/>
                <w:color w:val="000000" w:themeColor="text1"/>
                <w:sz w:val="20"/>
              </w:rPr>
              <w:t xml:space="preserve"> 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2.0 mg/kg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EDA5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B420" w14:textId="4B418151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</w:tbl>
    <w:p w14:paraId="16B819BB" w14:textId="77777777" w:rsidR="00AF320F" w:rsidRDefault="00AF320F" w:rsidP="00B947BC">
      <w:pPr>
        <w:widowControl w:val="0"/>
        <w:autoSpaceDE w:val="0"/>
        <w:autoSpaceDN w:val="0"/>
        <w:adjustRightInd w:val="0"/>
        <w:rPr>
          <w:rFonts w:ascii="Calibri" w:eastAsia="Times" w:hAnsi="Calibri" w:cs="Calibri"/>
          <w:b/>
          <w:bCs/>
          <w:color w:val="000000" w:themeColor="text1"/>
          <w:sz w:val="20"/>
        </w:rPr>
        <w:sectPr w:rsidR="00AF320F" w:rsidSect="00AF320F">
          <w:headerReference w:type="default" r:id="rId8"/>
          <w:footerReference w:type="default" r:id="rId9"/>
          <w:type w:val="continuous"/>
          <w:pgSz w:w="15840" w:h="12240" w:orient="landscape"/>
          <w:pgMar w:top="1440" w:right="1152" w:bottom="1440" w:left="1152" w:header="720" w:footer="720" w:gutter="0"/>
          <w:cols w:space="720"/>
          <w:docGrid w:linePitch="326"/>
        </w:sectPr>
      </w:pPr>
    </w:p>
    <w:tbl>
      <w:tblPr>
        <w:tblpPr w:leftFromText="180" w:rightFromText="180" w:vertAnchor="text" w:tblpXSpec="center" w:tblpY="1"/>
        <w:tblOverlap w:val="never"/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5"/>
        <w:gridCol w:w="1710"/>
        <w:gridCol w:w="1800"/>
        <w:gridCol w:w="3240"/>
        <w:gridCol w:w="2520"/>
      </w:tblGrid>
      <w:tr w:rsidR="00AF320F" w:rsidRPr="00F3793C" w14:paraId="0ED19F84" w14:textId="77777777" w:rsidTr="005C32AC">
        <w:tc>
          <w:tcPr>
            <w:tcW w:w="1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C565" w14:textId="77777777" w:rsidR="00AF320F" w:rsidRPr="00F3793C" w:rsidRDefault="00AF320F" w:rsidP="00AF320F">
            <w:pPr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lastRenderedPageBreak/>
              <w:t>Other Chemical Residues</w:t>
            </w:r>
          </w:p>
        </w:tc>
      </w:tr>
      <w:tr w:rsidR="00AF320F" w:rsidRPr="00F3793C" w14:paraId="74CAC293" w14:textId="77777777" w:rsidTr="005C32A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4D1E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Azodicarboxamide/Azodicarbonamide/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br/>
              <w:t>Diazene-1, 2-dicarboximide (ADCA)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A49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1000 mg/kg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D9CF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1000 mg/kg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B7D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CD4" w14:textId="5BA625E4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0E5A5242" w14:textId="77777777" w:rsidTr="005C32AC">
        <w:trPr>
          <w:trHeight w:val="309"/>
        </w:trPr>
        <w:tc>
          <w:tcPr>
            <w:tcW w:w="13585" w:type="dxa"/>
            <w:gridSpan w:val="5"/>
            <w:vAlign w:val="center"/>
          </w:tcPr>
          <w:p w14:paraId="1D13741E" w14:textId="77777777" w:rsidR="00AF320F" w:rsidRPr="00F3793C" w:rsidRDefault="00AF320F" w:rsidP="00AF320F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Pesticides</w:t>
            </w:r>
            <w:r w:rsidRPr="00F379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sum parameter</w:t>
            </w:r>
          </w:p>
        </w:tc>
      </w:tr>
      <w:tr w:rsidR="00AF320F" w:rsidRPr="00F3793C" w14:paraId="1FC78F4A" w14:textId="77777777" w:rsidTr="005C32AC">
        <w:trPr>
          <w:trHeight w:val="354"/>
        </w:trPr>
        <w:tc>
          <w:tcPr>
            <w:tcW w:w="4315" w:type="dxa"/>
            <w:vAlign w:val="center"/>
          </w:tcPr>
          <w:p w14:paraId="3A1259A9" w14:textId="77777777" w:rsidR="00AF320F" w:rsidRPr="00F3793C" w:rsidRDefault="00AF320F" w:rsidP="00AF320F">
            <w:pPr>
              <w:pStyle w:val="Default"/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All natural fibers (except shorn wool)</w:t>
            </w:r>
          </w:p>
        </w:tc>
        <w:tc>
          <w:tcPr>
            <w:tcW w:w="1710" w:type="dxa"/>
            <w:vAlign w:val="center"/>
          </w:tcPr>
          <w:p w14:paraId="6D067E43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26B053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1.0 mg/kg</w:t>
            </w:r>
          </w:p>
        </w:tc>
        <w:tc>
          <w:tcPr>
            <w:tcW w:w="3240" w:type="dxa"/>
            <w:vMerge w:val="restart"/>
          </w:tcPr>
          <w:p w14:paraId="40472DDA" w14:textId="77777777" w:rsidR="00AF320F" w:rsidRPr="006F6265" w:rsidRDefault="00AF320F" w:rsidP="00AF320F">
            <w:pPr>
              <w:pStyle w:val="Defaul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§ 64 LFGB L 00.00-34 (GC/MS</w:t>
            </w:r>
            <w:proofErr w:type="gramStart"/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);</w:t>
            </w:r>
            <w:proofErr w:type="gramEnd"/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5B6EBE6" w14:textId="77777777" w:rsidR="00AF320F" w:rsidRPr="006F6265" w:rsidRDefault="00AF320F" w:rsidP="00AF320F">
            <w:pPr>
              <w:pStyle w:val="Defaul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§ 64 LFGB L 00.00-114 (LC/MS/MS) </w:t>
            </w:r>
          </w:p>
          <w:p w14:paraId="55849904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L 00.00-115</w:t>
            </w:r>
          </w:p>
        </w:tc>
        <w:tc>
          <w:tcPr>
            <w:tcW w:w="2520" w:type="dxa"/>
            <w:vAlign w:val="center"/>
          </w:tcPr>
          <w:p w14:paraId="5AEF0CB6" w14:textId="2F57B5A4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0837DB06" w14:textId="77777777" w:rsidTr="005C32AC">
        <w:trPr>
          <w:trHeight w:val="186"/>
        </w:trPr>
        <w:tc>
          <w:tcPr>
            <w:tcW w:w="4315" w:type="dxa"/>
            <w:vAlign w:val="center"/>
          </w:tcPr>
          <w:p w14:paraId="45D0D64F" w14:textId="77777777" w:rsidR="00AF320F" w:rsidRPr="00F3793C" w:rsidRDefault="00AF320F" w:rsidP="00AF320F">
            <w:pPr>
              <w:pStyle w:val="Default"/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Shorn wool</w:t>
            </w:r>
          </w:p>
        </w:tc>
        <w:tc>
          <w:tcPr>
            <w:tcW w:w="1710" w:type="dxa"/>
            <w:vAlign w:val="center"/>
          </w:tcPr>
          <w:p w14:paraId="77BA7906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1.0 mg/kg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C1E3B3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1.0 mg/kg</w:t>
            </w:r>
          </w:p>
        </w:tc>
        <w:tc>
          <w:tcPr>
            <w:tcW w:w="3240" w:type="dxa"/>
            <w:vMerge/>
          </w:tcPr>
          <w:p w14:paraId="744921EA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4A710AF" w14:textId="79A73B7A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270C4C4D" w14:textId="77777777" w:rsidTr="005C32AC">
        <w:trPr>
          <w:trHeight w:val="325"/>
        </w:trPr>
        <w:tc>
          <w:tcPr>
            <w:tcW w:w="4315" w:type="dxa"/>
            <w:vAlign w:val="center"/>
          </w:tcPr>
          <w:p w14:paraId="61DA39AA" w14:textId="77777777" w:rsidR="00AF320F" w:rsidRPr="00F3793C" w:rsidRDefault="00AF320F" w:rsidP="00AF320F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b/>
                <w:color w:val="000000" w:themeColor="text1"/>
                <w:sz w:val="20"/>
              </w:rPr>
              <w:t>pH Value</w:t>
            </w:r>
          </w:p>
        </w:tc>
        <w:tc>
          <w:tcPr>
            <w:tcW w:w="1710" w:type="dxa"/>
            <w:vAlign w:val="center"/>
          </w:tcPr>
          <w:p w14:paraId="0BE3095A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4.0</w:t>
            </w:r>
            <w:r>
              <w:rPr>
                <w:rFonts w:ascii="Calibri" w:eastAsia="Times" w:hAnsi="Calibri" w:cs="Calibri"/>
                <w:color w:val="000000" w:themeColor="text1"/>
                <w:sz w:val="20"/>
              </w:rPr>
              <w:t xml:space="preserve"> 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-</w:t>
            </w:r>
            <w:r>
              <w:rPr>
                <w:rFonts w:ascii="Calibri" w:eastAsia="Times" w:hAnsi="Calibri" w:cs="Calibri"/>
                <w:color w:val="000000" w:themeColor="text1"/>
                <w:sz w:val="20"/>
              </w:rPr>
              <w:t xml:space="preserve"> 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7.5</w:t>
            </w:r>
          </w:p>
        </w:tc>
        <w:tc>
          <w:tcPr>
            <w:tcW w:w="1800" w:type="dxa"/>
            <w:vAlign w:val="center"/>
          </w:tcPr>
          <w:p w14:paraId="1FEA65F7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4.0</w:t>
            </w:r>
            <w:r>
              <w:rPr>
                <w:rFonts w:ascii="Calibri" w:eastAsia="Times" w:hAnsi="Calibri" w:cs="Calibri"/>
                <w:color w:val="000000" w:themeColor="text1"/>
                <w:sz w:val="20"/>
              </w:rPr>
              <w:t xml:space="preserve"> 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-</w:t>
            </w:r>
            <w:r>
              <w:rPr>
                <w:rFonts w:ascii="Calibri" w:eastAsia="Times" w:hAnsi="Calibri" w:cs="Calibri"/>
                <w:color w:val="000000" w:themeColor="text1"/>
                <w:sz w:val="20"/>
              </w:rPr>
              <w:t xml:space="preserve"> </w:t>
            </w: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7.5</w:t>
            </w:r>
          </w:p>
        </w:tc>
        <w:tc>
          <w:tcPr>
            <w:tcW w:w="3240" w:type="dxa"/>
            <w:vAlign w:val="center"/>
          </w:tcPr>
          <w:p w14:paraId="7E5664E8" w14:textId="77777777" w:rsidR="00AF320F" w:rsidRPr="006F6265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ISO 3071</w:t>
            </w:r>
          </w:p>
        </w:tc>
        <w:tc>
          <w:tcPr>
            <w:tcW w:w="2520" w:type="dxa"/>
            <w:vAlign w:val="center"/>
          </w:tcPr>
          <w:p w14:paraId="536A109D" w14:textId="180AB873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F3793C" w:rsidRPr="00F3793C" w14:paraId="25DB9D30" w14:textId="77777777" w:rsidTr="008C3B9F">
        <w:tc>
          <w:tcPr>
            <w:tcW w:w="1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18F" w14:textId="04093242" w:rsidR="008861CF" w:rsidRPr="00F3793C" w:rsidRDefault="008861CF" w:rsidP="00B947BC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b/>
                <w:color w:val="000000" w:themeColor="text1"/>
                <w:sz w:val="20"/>
              </w:rPr>
              <w:t>Phthalates</w:t>
            </w:r>
            <w:r w:rsidRPr="00F3793C">
              <w:rPr>
                <w:rFonts w:ascii="Calibri" w:hAnsi="Calibri" w:cs="Calibri"/>
                <w:bCs/>
                <w:color w:val="000000" w:themeColor="text1"/>
                <w:sz w:val="20"/>
              </w:rPr>
              <w:t>, sum parameter</w:t>
            </w:r>
          </w:p>
        </w:tc>
      </w:tr>
      <w:tr w:rsidR="00F3793C" w:rsidRPr="00F3793C" w14:paraId="7330A199" w14:textId="1B89E2F1" w:rsidTr="008C3B9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589B" w14:textId="1DEA3EB4" w:rsidR="00B947BC" w:rsidRPr="00F3793C" w:rsidRDefault="008861CF" w:rsidP="00D922CA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S</w:t>
            </w:r>
            <w:r w:rsidR="00B947BC"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 xml:space="preserve">uch as DINP, DMEP, DNOP, DEHP, DIDP, BBP, DBP, DIBP, DEP, </w:t>
            </w: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 xml:space="preserve">DIHP, </w:t>
            </w:r>
            <w:r w:rsidR="00B947BC"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DHNUP, DCHP, DHxP, DIHxP, DPrP, DHP, DNP, DPP</w:t>
            </w: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, DMP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C1AD" w14:textId="57C34C9B" w:rsidR="00B947BC" w:rsidRPr="00F3793C" w:rsidRDefault="00B947BC" w:rsidP="008861C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0.05%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4304" w14:textId="0C27609F" w:rsidR="00B947BC" w:rsidRPr="00F3793C" w:rsidRDefault="00B947BC" w:rsidP="008861C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0.05%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694" w14:textId="1EF60EEE" w:rsidR="00B947BC" w:rsidRPr="006F6265" w:rsidRDefault="00B947BC" w:rsidP="008861CF">
            <w:pPr>
              <w:pStyle w:val="Default"/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ISO 14389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0B06" w14:textId="7A5F2703" w:rsidR="00B947BC" w:rsidRPr="00F3793C" w:rsidRDefault="00B947BC" w:rsidP="00B947BC">
            <w:pPr>
              <w:pStyle w:val="Defaul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F3793C" w:rsidRPr="00F3793C" w14:paraId="3CAE73BD" w14:textId="77777777" w:rsidTr="008C3B9F">
        <w:tc>
          <w:tcPr>
            <w:tcW w:w="1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8991" w14:textId="056852CF" w:rsidR="008861CF" w:rsidRPr="00F3793C" w:rsidRDefault="008861CF" w:rsidP="008861C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Polycyclic Aromatic Hydrocarbons (PAH)</w:t>
            </w:r>
          </w:p>
        </w:tc>
      </w:tr>
      <w:tr w:rsidR="00AF320F" w:rsidRPr="00F3793C" w14:paraId="666872C4" w14:textId="77777777" w:rsidTr="005C32A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2755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Quinoline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E3A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>
              <w:rPr>
                <w:rFonts w:ascii="Calibri" w:eastAsia="Times" w:hAnsi="Calibri" w:cs="Calibri"/>
                <w:color w:val="000000" w:themeColor="text1"/>
                <w:sz w:val="20"/>
              </w:rPr>
              <w:t>&lt; 20 mg/kg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029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>
              <w:rPr>
                <w:rFonts w:ascii="Calibri" w:eastAsia="Times" w:hAnsi="Calibri" w:cs="Calibri"/>
                <w:color w:val="000000" w:themeColor="text1"/>
                <w:sz w:val="20"/>
              </w:rPr>
              <w:t>&lt; 20 mg/kg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0939" w14:textId="77777777" w:rsidR="00AF320F" w:rsidRPr="006F6265" w:rsidRDefault="00AF320F" w:rsidP="00AF320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DIN 54231:2005 with methanol extraction followed by LC/MS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964A" w14:textId="5B76760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4958224E" w14:textId="77777777" w:rsidTr="005C32AC">
        <w:tc>
          <w:tcPr>
            <w:tcW w:w="1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22EA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Solvent Residues</w:t>
            </w:r>
          </w:p>
        </w:tc>
      </w:tr>
      <w:tr w:rsidR="00AF320F" w:rsidRPr="00F3793C" w14:paraId="19C10A4F" w14:textId="77777777" w:rsidTr="00986B15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E61F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NMP, DMAc, DMF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20A9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0.05% by weight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AE5D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0.05% by weight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FDC0" w14:textId="77777777" w:rsidR="00AF320F" w:rsidRPr="006F6265" w:rsidRDefault="00AF320F" w:rsidP="00AF320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Theme="minorHAnsi" w:eastAsia="Times" w:hAnsiTheme="minorHAnsi" w:cstheme="minorHAnsi"/>
                <w:i/>
                <w:iCs/>
                <w:color w:val="000000" w:themeColor="text1"/>
                <w:sz w:val="20"/>
              </w:rPr>
              <w:t xml:space="preserve">Extraction with methanol, </w:t>
            </w:r>
            <w:r w:rsidRPr="006F6265">
              <w:rPr>
                <w:rFonts w:asciiTheme="minorHAnsi" w:eastAsia="Times" w:hAnsiTheme="minorHAnsi" w:cstheme="minorHAnsi"/>
                <w:i/>
                <w:iCs/>
                <w:color w:val="000000" w:themeColor="text1"/>
                <w:sz w:val="20"/>
              </w:rPr>
              <w:br/>
              <w:t>GC-MS or dynamic headspace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9208" w14:textId="4E97D355" w:rsidR="00AF320F" w:rsidRPr="00F3793C" w:rsidRDefault="00AF320F" w:rsidP="00AF320F">
            <w:pPr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47EFD742" w14:textId="77777777" w:rsidTr="00986B15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4487" w14:textId="77777777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Formamide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C1FD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0.02% by weight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E3AC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0.02% by weight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261" w14:textId="77777777" w:rsidR="00AF320F" w:rsidRPr="006F6265" w:rsidRDefault="00AF320F" w:rsidP="00AF320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E55D" w14:textId="7ADE548D" w:rsidR="00AF6A7A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9342C4" w:rsidRPr="00F3793C" w14:paraId="18FB192D" w14:textId="77777777" w:rsidTr="009B7080"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7A303" w14:textId="77777777" w:rsidR="009342C4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  <w:p w14:paraId="7147DDB5" w14:textId="77777777" w:rsidR="009342C4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  <w:p w14:paraId="508F89C4" w14:textId="77777777" w:rsidR="009342C4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  <w:p w14:paraId="2FD4E519" w14:textId="77777777" w:rsidR="009342C4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  <w:p w14:paraId="7A935056" w14:textId="77777777" w:rsidR="009342C4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  <w:p w14:paraId="7C0AE17C" w14:textId="77777777" w:rsidR="009342C4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  <w:p w14:paraId="6F473620" w14:textId="77777777" w:rsidR="009342C4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  <w:p w14:paraId="4E5C34E8" w14:textId="77777777" w:rsidR="009342C4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  <w:p w14:paraId="713BD533" w14:textId="77777777" w:rsidR="009342C4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  <w:p w14:paraId="3E5C60C9" w14:textId="77777777" w:rsidR="009342C4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  <w:p w14:paraId="237A27AD" w14:textId="77777777" w:rsidR="009342C4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  <w:p w14:paraId="56CE7E3D" w14:textId="77777777" w:rsidR="009342C4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  <w:p w14:paraId="51F95047" w14:textId="77777777" w:rsidR="009342C4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  <w:p w14:paraId="1C062703" w14:textId="77777777" w:rsidR="009342C4" w:rsidRPr="00F3793C" w:rsidRDefault="009342C4" w:rsidP="00AF320F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35E61" w14:textId="77777777" w:rsidR="009342C4" w:rsidRPr="00F3793C" w:rsidRDefault="009342C4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8833D" w14:textId="77777777" w:rsidR="009342C4" w:rsidRPr="00F3793C" w:rsidRDefault="009342C4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F6007" w14:textId="77777777" w:rsidR="009342C4" w:rsidRPr="006F6265" w:rsidRDefault="009342C4" w:rsidP="00AF320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3AE1B" w14:textId="77777777" w:rsidR="009342C4" w:rsidRPr="00F3793C" w:rsidRDefault="009342C4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F3793C" w:rsidRPr="00F3793C" w14:paraId="617FDA50" w14:textId="77777777" w:rsidTr="009B708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442F" w14:textId="436B669B" w:rsidR="008861CF" w:rsidRPr="00003589" w:rsidRDefault="008861CF" w:rsidP="000035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lastRenderedPageBreak/>
              <w:t>Sum parameter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9FBC" w14:textId="07992837" w:rsidR="008861CF" w:rsidRPr="00003589" w:rsidRDefault="008861CF" w:rsidP="005462E4">
            <w:pPr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&lt; 5.0 mg/kg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AEE9" w14:textId="3DF0B837" w:rsidR="008861CF" w:rsidRPr="00003589" w:rsidRDefault="008861CF" w:rsidP="005462E4">
            <w:pPr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&lt; 10.0 mg/kg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B02A7" w14:textId="1CA7154B" w:rsidR="008861CF" w:rsidRPr="00003589" w:rsidRDefault="00317B6B" w:rsidP="005462E4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>
              <w:rPr>
                <w:rFonts w:ascii="Calibri" w:eastAsia="Times" w:hAnsi="Calibri" w:cs="Calibri"/>
                <w:color w:val="000000" w:themeColor="text1"/>
                <w:sz w:val="20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18A9F" w14:textId="5175A754" w:rsidR="008861CF" w:rsidRPr="00F3793C" w:rsidRDefault="008861CF" w:rsidP="005462E4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F3793C" w:rsidRPr="00F3793C" w14:paraId="608CD9DB" w14:textId="48B7A5FE" w:rsidTr="008C3B9F">
        <w:trPr>
          <w:trHeight w:val="62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CECE" w14:textId="77777777" w:rsidR="00003589" w:rsidRPr="00003589" w:rsidRDefault="005462E4" w:rsidP="00003589">
            <w:pPr>
              <w:keepNext/>
              <w:keepLines/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1-Methylpyrene</w:t>
            </w:r>
          </w:p>
          <w:p w14:paraId="7942774F" w14:textId="24D943BF" w:rsidR="005462E4" w:rsidRPr="00003589" w:rsidRDefault="005462E4" w:rsidP="00003589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Acenaphthene</w:t>
            </w:r>
          </w:p>
          <w:p w14:paraId="0A26A14D" w14:textId="77777777" w:rsidR="005462E4" w:rsidRPr="00003589" w:rsidRDefault="005462E4" w:rsidP="00003589">
            <w:pPr>
              <w:keepNext/>
              <w:keepLines/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Acenaphthylene</w:t>
            </w:r>
          </w:p>
          <w:p w14:paraId="66EFAA0A" w14:textId="77777777" w:rsidR="005462E4" w:rsidRPr="00003589" w:rsidRDefault="005462E4" w:rsidP="00003589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Anthracene</w:t>
            </w:r>
          </w:p>
          <w:p w14:paraId="454197BF" w14:textId="07C675B2" w:rsidR="005462E4" w:rsidRPr="00003589" w:rsidRDefault="005462E4" w:rsidP="00003589">
            <w:pPr>
              <w:keepNext/>
              <w:keepLines/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Benzo(e)pyrene</w:t>
            </w:r>
          </w:p>
          <w:p w14:paraId="74D42138" w14:textId="389F8D19" w:rsidR="005462E4" w:rsidRPr="00003589" w:rsidRDefault="005462E4" w:rsidP="00003589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Benzo(j)fluoranthene</w:t>
            </w:r>
          </w:p>
          <w:p w14:paraId="1BC3E36C" w14:textId="5A65598F" w:rsidR="005462E4" w:rsidRPr="00003589" w:rsidRDefault="005462E4" w:rsidP="00003589">
            <w:pPr>
              <w:keepNext/>
              <w:keepLines/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Benzo[a]anthracene</w:t>
            </w:r>
          </w:p>
          <w:p w14:paraId="44F85BE2" w14:textId="440899AC" w:rsidR="005462E4" w:rsidRPr="00003589" w:rsidRDefault="005462E4" w:rsidP="00003589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Benzo[a]pyrene</w:t>
            </w:r>
          </w:p>
          <w:p w14:paraId="7CB09C0D" w14:textId="44AFCBB1" w:rsidR="005462E4" w:rsidRPr="00003589" w:rsidRDefault="005462E4" w:rsidP="00003589">
            <w:pPr>
              <w:keepNext/>
              <w:keepLines/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Benzo[b]fluoranthene</w:t>
            </w:r>
          </w:p>
          <w:p w14:paraId="3B488538" w14:textId="27261613" w:rsidR="005462E4" w:rsidRPr="00003589" w:rsidRDefault="005462E4" w:rsidP="00003589">
            <w:pPr>
              <w:keepNext/>
              <w:keepLines/>
              <w:pBdr>
                <w:top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Benzo[g,h,i]perylene</w:t>
            </w:r>
          </w:p>
          <w:p w14:paraId="4C807CF4" w14:textId="0854875F" w:rsidR="005462E4" w:rsidRPr="00003589" w:rsidRDefault="005462E4" w:rsidP="00003589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Benzo[k]fluoranthene</w:t>
            </w:r>
          </w:p>
          <w:p w14:paraId="6C8F0196" w14:textId="21756B71" w:rsidR="005462E4" w:rsidRPr="00003589" w:rsidRDefault="005462E4" w:rsidP="00003589">
            <w:pPr>
              <w:keepNext/>
              <w:keepLines/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Chrysene</w:t>
            </w:r>
          </w:p>
          <w:p w14:paraId="6A8F1C53" w14:textId="30A799A8" w:rsidR="005462E4" w:rsidRPr="00003589" w:rsidRDefault="005462E4" w:rsidP="00003589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Cylopenta (c,d)pyrene</w:t>
            </w:r>
          </w:p>
          <w:p w14:paraId="7E0B8C92" w14:textId="2F441BAA" w:rsidR="005462E4" w:rsidRPr="00003589" w:rsidRDefault="005462E4" w:rsidP="00003589">
            <w:pPr>
              <w:keepNext/>
              <w:keepLines/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Dibenzo[a,e]pyrene</w:t>
            </w:r>
          </w:p>
          <w:p w14:paraId="161EBF11" w14:textId="30E143BB" w:rsidR="005462E4" w:rsidRPr="00003589" w:rsidRDefault="005462E4" w:rsidP="00003589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Dibenzo[a,h]pyrene</w:t>
            </w:r>
          </w:p>
          <w:p w14:paraId="4544D16F" w14:textId="34A9102A" w:rsidR="005462E4" w:rsidRDefault="005462E4" w:rsidP="009342C4">
            <w:pPr>
              <w:keepNext/>
              <w:keepLines/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Dibenzo[a,i]pyrene</w:t>
            </w:r>
          </w:p>
          <w:p w14:paraId="051804B3" w14:textId="54DDF7B8" w:rsidR="005462E4" w:rsidRDefault="005462E4" w:rsidP="009342C4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Dibenzo[a,l]pyrene</w:t>
            </w:r>
          </w:p>
          <w:p w14:paraId="76E21247" w14:textId="4454ECAD" w:rsidR="005462E4" w:rsidRPr="00003589" w:rsidRDefault="005462E4" w:rsidP="00003589">
            <w:pPr>
              <w:keepNext/>
              <w:keepLines/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Dibenzo[a,h]anthracene</w:t>
            </w:r>
          </w:p>
          <w:p w14:paraId="7F6B38F6" w14:textId="52400ED9" w:rsidR="005462E4" w:rsidRPr="00003589" w:rsidRDefault="005462E4" w:rsidP="00003589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Fluoranthene</w:t>
            </w:r>
          </w:p>
          <w:p w14:paraId="753350C4" w14:textId="1C931958" w:rsidR="005462E4" w:rsidRDefault="005462E4" w:rsidP="009342C4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Fluorene</w:t>
            </w:r>
          </w:p>
          <w:p w14:paraId="05790778" w14:textId="34A4425F" w:rsidR="005462E4" w:rsidRDefault="005462E4" w:rsidP="0000358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Indeno[1,2,3-cd]pyrene</w:t>
            </w:r>
          </w:p>
          <w:p w14:paraId="6AC754A4" w14:textId="721CF662" w:rsidR="005462E4" w:rsidRPr="00003589" w:rsidRDefault="005462E4" w:rsidP="00003589">
            <w:pPr>
              <w:keepNext/>
              <w:keepLines/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Naphthalene</w:t>
            </w:r>
          </w:p>
          <w:p w14:paraId="0F20422A" w14:textId="2D1E3BAD" w:rsidR="005462E4" w:rsidRPr="00003589" w:rsidRDefault="005462E4" w:rsidP="00003589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Phenanthrene</w:t>
            </w:r>
          </w:p>
          <w:p w14:paraId="34241B33" w14:textId="616317EC" w:rsidR="005462E4" w:rsidRPr="00003589" w:rsidRDefault="005462E4" w:rsidP="00003589">
            <w:pPr>
              <w:keepNext/>
              <w:keepLines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343"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AF320F">
              <w:rPr>
                <w:rFonts w:ascii="Calibri" w:eastAsia="Times" w:hAnsi="Calibri" w:cs="Calibri"/>
                <w:color w:val="000000" w:themeColor="text1"/>
                <w:sz w:val="20"/>
              </w:rPr>
              <w:t>Pyrene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1E3B" w14:textId="77777777" w:rsidR="005462E4" w:rsidRPr="00003589" w:rsidRDefault="005462E4" w:rsidP="00F03D9F">
            <w:pPr>
              <w:keepNext/>
              <w:keepLines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617BF58A" w14:textId="77777777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6B879841" w14:textId="77777777" w:rsidR="005462E4" w:rsidRPr="00003589" w:rsidRDefault="005462E4" w:rsidP="00F03D9F">
            <w:pPr>
              <w:keepNext/>
              <w:keepLines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4BE8EFBF" w14:textId="77777777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42424F13" w14:textId="77777777" w:rsidR="005462E4" w:rsidRPr="00003589" w:rsidRDefault="005462E4" w:rsidP="00F03D9F">
            <w:pPr>
              <w:keepNext/>
              <w:keepLines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04E059D5" w14:textId="77777777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2DE2F042" w14:textId="77777777" w:rsidR="005462E4" w:rsidRPr="00003589" w:rsidRDefault="005462E4" w:rsidP="00F03D9F">
            <w:pPr>
              <w:keepNext/>
              <w:keepLines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7627F06F" w14:textId="77777777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753FD811" w14:textId="77777777" w:rsidR="005462E4" w:rsidRPr="00003589" w:rsidRDefault="005462E4" w:rsidP="00F03D9F">
            <w:pPr>
              <w:keepNext/>
              <w:keepLines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2D510D39" w14:textId="77777777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1974FFBA" w14:textId="77777777" w:rsidR="005462E4" w:rsidRPr="00003589" w:rsidRDefault="005462E4" w:rsidP="00F03D9F">
            <w:pPr>
              <w:keepNext/>
              <w:keepLines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38834901" w14:textId="77777777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1F947B50" w14:textId="77777777" w:rsidR="005462E4" w:rsidRPr="00003589" w:rsidRDefault="005462E4" w:rsidP="00F03D9F">
            <w:pPr>
              <w:keepNext/>
              <w:keepLines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1E4B7EA3" w14:textId="77777777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5145ED22" w14:textId="77777777" w:rsidR="005462E4" w:rsidRPr="00003589" w:rsidRDefault="005462E4" w:rsidP="00F03D9F">
            <w:pPr>
              <w:keepNext/>
              <w:keepLines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02A71ADB" w14:textId="77777777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5FBDED71" w14:textId="77777777" w:rsidR="005462E4" w:rsidRPr="00003589" w:rsidRDefault="005462E4" w:rsidP="00F03D9F">
            <w:pPr>
              <w:keepNext/>
              <w:keepLines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144AF680" w14:textId="77777777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1ADF4CF1" w14:textId="77777777" w:rsidR="005462E4" w:rsidRPr="00003589" w:rsidRDefault="005462E4" w:rsidP="00F03D9F">
            <w:pPr>
              <w:keepNext/>
              <w:keepLines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0397751F" w14:textId="77777777" w:rsidR="005462E4" w:rsidRDefault="005462E4" w:rsidP="009342C4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7424FE8F" w14:textId="08248796" w:rsidR="005462E4" w:rsidRDefault="005462E4" w:rsidP="00F03D9F">
            <w:pPr>
              <w:keepNext/>
              <w:keepLines/>
              <w:pBdr>
                <w:bottom w:val="single" w:sz="4" w:space="1" w:color="auto"/>
              </w:pBdr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7DB3CD8A" w14:textId="482EB932" w:rsidR="005462E4" w:rsidRPr="00003589" w:rsidRDefault="005462E4" w:rsidP="00F03D9F">
            <w:pPr>
              <w:keepNext/>
              <w:keepLines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377FB6AB" w14:textId="77777777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  <w:p w14:paraId="596304A4" w14:textId="398F9D5B" w:rsidR="005462E4" w:rsidRPr="00003589" w:rsidRDefault="005462E4" w:rsidP="00F03D9F">
            <w:pPr>
              <w:keepNext/>
              <w:keepLines/>
              <w:contextualSpacing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003589">
              <w:rPr>
                <w:rFonts w:ascii="Calibri" w:eastAsia="Times" w:hAnsi="Calibri" w:cs="Calibri"/>
                <w:color w:val="000000" w:themeColor="text1"/>
                <w:sz w:val="20"/>
              </w:rPr>
              <w:t>&lt; 0.5 mg/kg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5C6" w14:textId="630CE340" w:rsidR="005462E4" w:rsidRPr="00003589" w:rsidRDefault="005462E4" w:rsidP="00F03D9F">
            <w:pPr>
              <w:keepNext/>
              <w:keepLines/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2C9C9D08" w14:textId="49F29F07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0F40F60E" w14:textId="4E986CFF" w:rsidR="005462E4" w:rsidRPr="00003589" w:rsidRDefault="005462E4" w:rsidP="00F03D9F">
            <w:pPr>
              <w:keepNext/>
              <w:keepLines/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4A2C28C3" w14:textId="65C1CFF8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1B24AB17" w14:textId="57222598" w:rsidR="005462E4" w:rsidRPr="00003589" w:rsidRDefault="005462E4" w:rsidP="00F03D9F">
            <w:pPr>
              <w:keepNext/>
              <w:keepLines/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68C45A8F" w14:textId="7EBB3071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4FD30B8C" w14:textId="6732B0E1" w:rsidR="005462E4" w:rsidRPr="00003589" w:rsidRDefault="005462E4" w:rsidP="00F03D9F">
            <w:pPr>
              <w:keepNext/>
              <w:keepLines/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6E6ECD67" w14:textId="2A5239C8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2BCAD690" w14:textId="45E359D5" w:rsidR="005462E4" w:rsidRPr="00003589" w:rsidRDefault="005462E4" w:rsidP="00F03D9F">
            <w:pPr>
              <w:keepNext/>
              <w:keepLines/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1F962C9A" w14:textId="147F366F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5F39E510" w14:textId="1E97F579" w:rsidR="005462E4" w:rsidRPr="00003589" w:rsidRDefault="005462E4" w:rsidP="00F03D9F">
            <w:pPr>
              <w:keepNext/>
              <w:keepLines/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4B157DD7" w14:textId="091F3200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12897195" w14:textId="50A523C4" w:rsidR="005462E4" w:rsidRPr="00003589" w:rsidRDefault="005462E4" w:rsidP="00F03D9F">
            <w:pPr>
              <w:keepNext/>
              <w:keepLines/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3DD717C1" w14:textId="1AFDFDC5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7FB70A8C" w14:textId="371E0583" w:rsidR="005462E4" w:rsidRPr="00003589" w:rsidRDefault="005462E4" w:rsidP="00F03D9F">
            <w:pPr>
              <w:keepNext/>
              <w:keepLines/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2C1C88FC" w14:textId="72CDF0DF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5DBFE338" w14:textId="4D3C52C2" w:rsidR="005462E4" w:rsidRPr="00003589" w:rsidRDefault="005462E4" w:rsidP="00F03D9F">
            <w:pPr>
              <w:keepNext/>
              <w:keepLines/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257CB39C" w14:textId="102A919B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3C034076" w14:textId="1AD337B4" w:rsidR="005462E4" w:rsidRPr="00003589" w:rsidRDefault="005462E4" w:rsidP="00F03D9F">
            <w:pPr>
              <w:keepNext/>
              <w:keepLines/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63CCD212" w14:textId="63BEEAC2" w:rsidR="005462E4" w:rsidRDefault="005462E4" w:rsidP="009342C4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43A3E943" w14:textId="10C91423" w:rsidR="005462E4" w:rsidRDefault="005462E4" w:rsidP="00F03D9F">
            <w:pPr>
              <w:keepNext/>
              <w:keepLines/>
              <w:pBdr>
                <w:bottom w:val="single" w:sz="4" w:space="1" w:color="auto"/>
              </w:pBdr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02387853" w14:textId="2B23B5C0" w:rsidR="005462E4" w:rsidRPr="00003589" w:rsidRDefault="005462E4" w:rsidP="00F03D9F">
            <w:pPr>
              <w:keepNext/>
              <w:keepLines/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4B6CB87B" w14:textId="1C4F253C" w:rsidR="005462E4" w:rsidRPr="00003589" w:rsidRDefault="005462E4" w:rsidP="00F03D9F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  <w:p w14:paraId="58659157" w14:textId="6D54CD5E" w:rsidR="005462E4" w:rsidRPr="00003589" w:rsidRDefault="005462E4" w:rsidP="00F03D9F">
            <w:pPr>
              <w:keepNext/>
              <w:keepLines/>
              <w:pBdr>
                <w:between w:val="single" w:sz="4" w:space="1" w:color="auto"/>
              </w:pBdr>
              <w:contextualSpacing/>
              <w:rPr>
                <w:rFonts w:asciiTheme="minorHAnsi" w:eastAsia="Times" w:hAnsiTheme="minorHAnsi" w:cstheme="minorHAnsi"/>
                <w:color w:val="000000" w:themeColor="text1"/>
                <w:sz w:val="20"/>
              </w:rPr>
            </w:pPr>
            <w:r w:rsidRPr="00003589">
              <w:rPr>
                <w:rFonts w:asciiTheme="minorHAnsi" w:eastAsia="Times" w:hAnsiTheme="minorHAnsi" w:cstheme="minorHAnsi"/>
                <w:color w:val="000000" w:themeColor="text1"/>
                <w:sz w:val="20"/>
              </w:rPr>
              <w:t>&lt; 1.0 mg/kg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3FDD" w14:textId="51608A09" w:rsidR="005462E4" w:rsidRPr="00F3793C" w:rsidRDefault="005462E4" w:rsidP="005462E4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DFAF" w14:textId="13C38B5B" w:rsidR="005462E4" w:rsidRPr="00F3793C" w:rsidRDefault="005462E4" w:rsidP="005462E4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</w:p>
        </w:tc>
      </w:tr>
      <w:tr w:rsidR="00AF320F" w:rsidRPr="00F3793C" w14:paraId="5EEF2EBA" w14:textId="77777777" w:rsidTr="005C32AC">
        <w:trPr>
          <w:trHeight w:val="300"/>
        </w:trPr>
        <w:tc>
          <w:tcPr>
            <w:tcW w:w="1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6AD" w14:textId="77777777" w:rsidR="00AF320F" w:rsidRPr="00F3793C" w:rsidRDefault="00AF320F" w:rsidP="00AF320F">
            <w:pPr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/>
                <w:bCs/>
                <w:color w:val="000000" w:themeColor="text1"/>
                <w:sz w:val="20"/>
              </w:rPr>
              <w:t>Total Heavy Metals (in digested sample)</w:t>
            </w:r>
          </w:p>
        </w:tc>
      </w:tr>
      <w:tr w:rsidR="00AF320F" w:rsidRPr="00F3793C" w14:paraId="31F5DEEE" w14:textId="77777777" w:rsidTr="005C32A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745B" w14:textId="77777777" w:rsidR="00AF320F" w:rsidRPr="00F3793C" w:rsidRDefault="00AF320F" w:rsidP="00AF320F">
            <w:pPr>
              <w:ind w:left="433" w:hanging="9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Cadmium (Cd)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C9847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40 mg/kg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D81A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40 mg/kg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11E1C" w14:textId="77777777" w:rsidR="00AF320F" w:rsidRPr="006F6265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eastAsia="Times" w:hAnsi="Calibri" w:cs="Calibri"/>
                <w:i/>
                <w:iCs/>
                <w:color w:val="000000" w:themeColor="text1"/>
                <w:sz w:val="20"/>
              </w:rPr>
              <w:t>EPA 3050 B, ICP/MS, EN16711-1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E8A4" w14:textId="2427A94B" w:rsidR="00AF320F" w:rsidRPr="00F3793C" w:rsidRDefault="00AF320F" w:rsidP="00AF320F">
            <w:pPr>
              <w:widowControl w:val="0"/>
              <w:autoSpaceDE w:val="0"/>
              <w:autoSpaceDN w:val="0"/>
              <w:adjustRightInd w:val="0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581DC82B" w14:textId="77777777" w:rsidTr="005C32AC">
        <w:trPr>
          <w:trHeight w:val="30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13F9" w14:textId="77777777" w:rsidR="00AF320F" w:rsidRPr="00F3793C" w:rsidRDefault="00AF320F" w:rsidP="00AF320F">
            <w:pPr>
              <w:ind w:left="433" w:hanging="9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  <w:t>Lead (Pb)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90430" w14:textId="77777777" w:rsidR="00AF320F" w:rsidRPr="00F3793C" w:rsidRDefault="00AF320F" w:rsidP="00AF320F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90 mg/kg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58E9" w14:textId="77777777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eastAsia="Times" w:hAnsi="Calibri" w:cs="Calibri"/>
                <w:color w:val="000000" w:themeColor="text1"/>
                <w:sz w:val="20"/>
              </w:rPr>
              <w:t>&lt; 90 mg/kg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DAAF" w14:textId="77777777" w:rsidR="00AF320F" w:rsidRPr="006F6265" w:rsidRDefault="00AF320F" w:rsidP="00AF320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1E9A" w14:textId="45E163A9" w:rsidR="00AF320F" w:rsidRPr="00F3793C" w:rsidRDefault="00AF320F" w:rsidP="00AF320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</w:tbl>
    <w:p w14:paraId="4C83E1E2" w14:textId="77777777" w:rsidR="00AF6A7A" w:rsidRDefault="00AF6A7A" w:rsidP="00AF320F">
      <w:pPr>
        <w:pStyle w:val="Defaul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BF5FC76" w14:textId="77777777" w:rsidR="00AF6A7A" w:rsidRDefault="00AF6A7A" w:rsidP="00AF320F">
      <w:pPr>
        <w:pStyle w:val="Defaul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116EFFF" w14:textId="77777777" w:rsidR="00AF6A7A" w:rsidRDefault="00AF6A7A" w:rsidP="00AF320F">
      <w:pPr>
        <w:pStyle w:val="Defaul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DA8D148" w14:textId="77777777" w:rsidR="00AF6A7A" w:rsidRDefault="00AF6A7A" w:rsidP="00AF320F">
      <w:pPr>
        <w:pStyle w:val="Defaul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48DCFF3C" w14:textId="77777777" w:rsidR="00AF6A7A" w:rsidRDefault="00AF6A7A" w:rsidP="00AF320F">
      <w:pPr>
        <w:pStyle w:val="Default"/>
        <w:rPr>
          <w:rFonts w:ascii="Calibri" w:hAnsi="Calibri" w:cs="Calibri"/>
          <w:b/>
          <w:bCs/>
          <w:color w:val="000000" w:themeColor="text1"/>
          <w:sz w:val="22"/>
          <w:szCs w:val="22"/>
        </w:rPr>
        <w:sectPr w:rsidR="00AF6A7A" w:rsidSect="00601B95">
          <w:type w:val="continuous"/>
          <w:pgSz w:w="15840" w:h="12240" w:orient="landscape"/>
          <w:pgMar w:top="1440" w:right="1152" w:bottom="1440" w:left="1152" w:header="720" w:footer="720" w:gutter="0"/>
          <w:cols w:space="720"/>
          <w:docGrid w:linePitch="326"/>
        </w:sectPr>
      </w:pPr>
    </w:p>
    <w:tbl>
      <w:tblPr>
        <w:tblpPr w:leftFromText="180" w:rightFromText="180" w:vertAnchor="text" w:tblpXSpec="center" w:tblpY="1"/>
        <w:tblOverlap w:val="never"/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5"/>
        <w:gridCol w:w="1710"/>
        <w:gridCol w:w="1800"/>
        <w:gridCol w:w="3240"/>
        <w:gridCol w:w="2520"/>
      </w:tblGrid>
      <w:tr w:rsidR="00F3793C" w:rsidRPr="00F3793C" w14:paraId="51311151" w14:textId="13D49A0E" w:rsidTr="008C3B9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8F6AC9" w14:textId="2F164473" w:rsidR="005462E4" w:rsidRPr="00AF320F" w:rsidRDefault="005462E4" w:rsidP="00AF320F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Further </w:t>
            </w:r>
            <w:r w:rsidR="00A91BA9"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arameters </w:t>
            </w:r>
            <w:r w:rsidR="00A91BA9"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</w:t>
            </w:r>
            <w:r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elevant for </w:t>
            </w:r>
            <w:r w:rsidR="00A91BA9"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br/>
              <w:t>S</w:t>
            </w:r>
            <w:r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pecific </w:t>
            </w:r>
            <w:r w:rsidR="00A91BA9"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aterials </w:t>
            </w:r>
            <w:r w:rsidR="00A91BA9"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sed </w:t>
            </w:r>
            <w:r w:rsidR="00A91BA9"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 </w:t>
            </w:r>
            <w:r w:rsidR="00A91BA9"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AF320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ccessories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E622D2" w14:textId="77777777" w:rsidR="005462E4" w:rsidRPr="00F3793C" w:rsidRDefault="005462E4" w:rsidP="005462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2F9A1B" w14:textId="2E5F3DA7" w:rsidR="005462E4" w:rsidRPr="00F3793C" w:rsidRDefault="005462E4" w:rsidP="005462E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3793C">
              <w:rPr>
                <w:rFonts w:ascii="Calibri" w:hAnsi="Calibri" w:cs="Calibri"/>
                <w:b/>
                <w:bCs/>
                <w:color w:val="000000" w:themeColor="text1"/>
              </w:rPr>
              <w:t>Criteria</w:t>
            </w:r>
            <w:r w:rsidR="00A91BA9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="00A91BA9">
              <w:rPr>
                <w:rFonts w:ascii="Calibri" w:hAnsi="Calibri" w:cs="Calibri"/>
                <w:b/>
                <w:bCs/>
                <w:color w:val="000000" w:themeColor="text1"/>
              </w:rPr>
              <w:br/>
            </w:r>
            <w:r w:rsidR="00A91BA9" w:rsidRPr="0077597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(limit values)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069951" w14:textId="66369B89" w:rsidR="005462E4" w:rsidRPr="00F3793C" w:rsidRDefault="005462E4" w:rsidP="005462E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3793C">
              <w:rPr>
                <w:rFonts w:ascii="Calibri" w:hAnsi="Calibri" w:cs="Calibri"/>
                <w:b/>
                <w:bCs/>
                <w:color w:val="000000" w:themeColor="text1"/>
              </w:rPr>
              <w:t>Test Method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26CD9F" w14:textId="77777777" w:rsidR="005462E4" w:rsidRPr="00F3793C" w:rsidRDefault="005462E4" w:rsidP="005462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F3793C" w:rsidRPr="00F3793C" w14:paraId="78708523" w14:textId="596A6D2B" w:rsidTr="008C3B9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F24" w14:textId="6DE4984D" w:rsidR="005462E4" w:rsidRPr="00F3793C" w:rsidRDefault="005462E4" w:rsidP="005462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Natural </w:t>
            </w:r>
            <w:r w:rsidR="00A91BA9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La</w:t>
            </w: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tex </w:t>
            </w:r>
            <w:r w:rsidR="00A91BA9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F</w:t>
            </w: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oam </w:t>
            </w:r>
          </w:p>
          <w:p w14:paraId="1170B434" w14:textId="77777777" w:rsidR="005462E4" w:rsidRPr="00A91BA9" w:rsidRDefault="005462E4" w:rsidP="00A91BA9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A91BA9">
              <w:rPr>
                <w:rFonts w:ascii="Calibri" w:hAnsi="Calibri" w:cs="Calibri"/>
                <w:color w:val="000000" w:themeColor="text1"/>
                <w:sz w:val="20"/>
              </w:rPr>
              <w:t xml:space="preserve">Butadiene </w:t>
            </w:r>
          </w:p>
          <w:p w14:paraId="2BBDE67D" w14:textId="77777777" w:rsidR="005462E4" w:rsidRPr="00A91BA9" w:rsidRDefault="005462E4" w:rsidP="00A91BA9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A91BA9">
              <w:rPr>
                <w:rFonts w:ascii="Calibri" w:hAnsi="Calibri" w:cs="Calibri"/>
                <w:color w:val="000000" w:themeColor="text1"/>
                <w:sz w:val="20"/>
              </w:rPr>
              <w:t xml:space="preserve">Chlorophenols (incl. salts and esters) </w:t>
            </w:r>
          </w:p>
          <w:p w14:paraId="2F401AB5" w14:textId="77777777" w:rsidR="005462E4" w:rsidRPr="00A91BA9" w:rsidRDefault="005462E4" w:rsidP="00A91BA9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343"/>
              <w:rPr>
                <w:rFonts w:ascii="Calibri" w:hAnsi="Calibri" w:cs="Calibri"/>
                <w:color w:val="000000" w:themeColor="text1"/>
                <w:sz w:val="20"/>
              </w:rPr>
            </w:pPr>
            <w:r w:rsidRPr="00A91BA9">
              <w:rPr>
                <w:rFonts w:ascii="Calibri" w:hAnsi="Calibri" w:cs="Calibri"/>
                <w:color w:val="000000" w:themeColor="text1"/>
                <w:sz w:val="20"/>
              </w:rPr>
              <w:t xml:space="preserve">Carbon disulphide </w:t>
            </w:r>
          </w:p>
          <w:p w14:paraId="494D6EAA" w14:textId="77777777" w:rsidR="005462E4" w:rsidRPr="00F3793C" w:rsidRDefault="005462E4" w:rsidP="00A91BA9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bCs/>
                <w:color w:val="000000" w:themeColor="text1"/>
                <w:sz w:val="20"/>
              </w:rPr>
            </w:pPr>
            <w:r w:rsidRPr="00A91BA9">
              <w:rPr>
                <w:rFonts w:ascii="Calibri" w:hAnsi="Calibri" w:cs="Calibri"/>
                <w:color w:val="000000" w:themeColor="text1"/>
                <w:sz w:val="20"/>
              </w:rPr>
              <w:t>Nitrosamines</w:t>
            </w: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C7C2" w14:textId="77777777" w:rsidR="005462E4" w:rsidRPr="00F3793C" w:rsidRDefault="005462E4" w:rsidP="005462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2008" w14:textId="77777777" w:rsidR="00A91BA9" w:rsidRDefault="00A91BA9" w:rsidP="005462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665F3A50" w14:textId="102C4E22" w:rsidR="005462E4" w:rsidRPr="00F3793C" w:rsidRDefault="005462E4" w:rsidP="00A91BA9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&lt; 1.0 mg/kg </w:t>
            </w:r>
          </w:p>
          <w:p w14:paraId="6E4CEAEC" w14:textId="77777777" w:rsidR="005462E4" w:rsidRPr="00F3793C" w:rsidRDefault="005462E4" w:rsidP="00A91BA9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&lt; 1.0 mg/kg </w:t>
            </w:r>
          </w:p>
          <w:p w14:paraId="17DD541A" w14:textId="77777777" w:rsidR="005462E4" w:rsidRPr="00F3793C" w:rsidRDefault="005462E4" w:rsidP="00A91BA9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0.02 mg/m</w:t>
            </w:r>
            <w:r w:rsidRPr="00A91BA9">
              <w:rPr>
                <w:rFonts w:ascii="Calibri" w:hAnsi="Calibri" w:cs="Calibri"/>
                <w:color w:val="000000" w:themeColor="text1"/>
                <w:sz w:val="20"/>
                <w:vertAlign w:val="superscript"/>
              </w:rPr>
              <w:t>3</w:t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</w:p>
          <w:p w14:paraId="20F0205F" w14:textId="4A734374" w:rsidR="005462E4" w:rsidRPr="00F3793C" w:rsidRDefault="005462E4" w:rsidP="00A91BA9">
            <w:pPr>
              <w:pBdr>
                <w:between w:val="single" w:sz="4" w:space="1" w:color="auto"/>
              </w:pBd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>&lt; 0.001 mg/m</w:t>
            </w:r>
            <w:r w:rsidR="00A91BA9" w:rsidRPr="00A91BA9">
              <w:rPr>
                <w:rFonts w:ascii="Calibri" w:hAnsi="Calibri" w:cs="Calibri"/>
                <w:color w:val="000000" w:themeColor="text1"/>
                <w:sz w:val="20"/>
                <w:vertAlign w:val="superscript"/>
              </w:rPr>
              <w:t>3</w:t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37A" w14:textId="77777777" w:rsidR="00A91BA9" w:rsidRPr="006F6265" w:rsidRDefault="00A91BA9" w:rsidP="005462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</w:p>
          <w:p w14:paraId="317A0151" w14:textId="42EFA8A2" w:rsidR="005462E4" w:rsidRPr="006F6265" w:rsidRDefault="005462E4" w:rsidP="005462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>G</w:t>
            </w:r>
            <w:r w:rsidR="00A91BA9"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 xml:space="preserve">C – FID </w:t>
            </w: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 xml:space="preserve">LFGB 82-02-08 (GC/MS) </w:t>
            </w:r>
          </w:p>
          <w:p w14:paraId="30913FF7" w14:textId="77777777" w:rsidR="005462E4" w:rsidRPr="006F6265" w:rsidRDefault="005462E4" w:rsidP="005462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 xml:space="preserve">Chamber test, DIN ISO 16000-6 </w:t>
            </w:r>
          </w:p>
          <w:p w14:paraId="4E093558" w14:textId="4F4FC1C5" w:rsidR="005462E4" w:rsidRPr="006F6265" w:rsidRDefault="005462E4" w:rsidP="005462E4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 xml:space="preserve">Chamber test; ZH 1/120-23 or BGI 505-23 for air sampling and analysis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EB80" w14:textId="4145DF46" w:rsidR="005462E4" w:rsidRPr="00F3793C" w:rsidRDefault="005462E4" w:rsidP="005462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  <w:tr w:rsidR="00AF320F" w:rsidRPr="00F3793C" w14:paraId="7B29FB1A" w14:textId="77777777" w:rsidTr="005C32A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2ECD" w14:textId="77777777" w:rsidR="00AF320F" w:rsidRPr="00F3793C" w:rsidRDefault="00AF320F" w:rsidP="005C32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Polyester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F</w:t>
            </w:r>
            <w:r w:rsidRPr="00F3793C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ibers</w:t>
            </w:r>
          </w:p>
          <w:p w14:paraId="04275175" w14:textId="77777777" w:rsidR="00AF320F" w:rsidRPr="00F611AB" w:rsidRDefault="00AF320F" w:rsidP="005C32AC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611AB">
              <w:rPr>
                <w:rFonts w:ascii="Calibri" w:hAnsi="Calibri" w:cs="Calibri"/>
                <w:color w:val="000000" w:themeColor="text1"/>
                <w:sz w:val="20"/>
              </w:rPr>
              <w:t xml:space="preserve">Antimony (Sb)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A6F4" w14:textId="77777777" w:rsidR="00AF320F" w:rsidRPr="00F3793C" w:rsidRDefault="00AF320F" w:rsidP="005C32AC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DA59" w14:textId="77777777" w:rsidR="00AF320F" w:rsidRDefault="00AF320F" w:rsidP="005C32AC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07BE5DFB" w14:textId="77777777" w:rsidR="00AF320F" w:rsidRPr="00F3793C" w:rsidRDefault="00AF320F" w:rsidP="005C32AC">
            <w:pPr>
              <w:rPr>
                <w:rFonts w:ascii="Calibri" w:eastAsia="Times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&lt; 30 mg/kg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AE6" w14:textId="77777777" w:rsidR="00AF320F" w:rsidRPr="006F6265" w:rsidRDefault="00AF320F" w:rsidP="005C32A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</w:pP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t xml:space="preserve">Elution 16711-2; </w:t>
            </w:r>
            <w:r w:rsidRPr="006F6265">
              <w:rPr>
                <w:rFonts w:ascii="Calibri" w:hAnsi="Calibri" w:cs="Calibri"/>
                <w:i/>
                <w:iCs/>
                <w:color w:val="000000" w:themeColor="text1"/>
                <w:sz w:val="20"/>
              </w:rPr>
              <w:br/>
              <w:t xml:space="preserve">ISO 17294-2 (ICP/MS)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F38A" w14:textId="2079550D" w:rsidR="00AF320F" w:rsidRPr="00F3793C" w:rsidRDefault="00AF320F" w:rsidP="005C32A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</w:r>
            <w:r w:rsidR="00000000">
              <w:rPr>
                <w:rFonts w:ascii="Calibri" w:hAnsi="Calibri" w:cs="Calibri"/>
                <w:color w:val="000000" w:themeColor="text1"/>
                <w:sz w:val="20"/>
              </w:rPr>
              <w:fldChar w:fldCharType="separate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Pr="00F3793C">
              <w:rPr>
                <w:rFonts w:ascii="Calibri" w:hAnsi="Calibri" w:cs="Calibri"/>
                <w:color w:val="000000" w:themeColor="text1"/>
                <w:sz w:val="20"/>
              </w:rPr>
              <w:t xml:space="preserve"> Conforms to restrictions</w:t>
            </w:r>
          </w:p>
        </w:tc>
      </w:tr>
    </w:tbl>
    <w:p w14:paraId="406F41EE" w14:textId="77777777" w:rsidR="00D87D21" w:rsidRDefault="00D87D21" w:rsidP="00CE21E7">
      <w:pPr>
        <w:widowControl w:val="0"/>
        <w:autoSpaceDE w:val="0"/>
        <w:autoSpaceDN w:val="0"/>
        <w:adjustRightInd w:val="0"/>
        <w:rPr>
          <w:rFonts w:ascii="Calibri" w:eastAsia="Times" w:hAnsi="Calibri" w:cs="Calibri"/>
          <w:color w:val="000000" w:themeColor="text1"/>
          <w:sz w:val="20"/>
        </w:rPr>
      </w:pPr>
    </w:p>
    <w:p w14:paraId="69C6CBB6" w14:textId="77777777" w:rsidR="00D87D21" w:rsidRDefault="00D87D21" w:rsidP="00CE21E7">
      <w:pPr>
        <w:widowControl w:val="0"/>
        <w:autoSpaceDE w:val="0"/>
        <w:autoSpaceDN w:val="0"/>
        <w:adjustRightInd w:val="0"/>
        <w:rPr>
          <w:rFonts w:ascii="Calibri" w:eastAsia="Times" w:hAnsi="Calibri" w:cs="Calibri"/>
          <w:color w:val="000000" w:themeColor="text1"/>
          <w:sz w:val="20"/>
        </w:rPr>
      </w:pPr>
    </w:p>
    <w:p w14:paraId="606477EF" w14:textId="77777777" w:rsidR="00D87D21" w:rsidRDefault="00D87D21" w:rsidP="00CE21E7">
      <w:pPr>
        <w:widowControl w:val="0"/>
        <w:autoSpaceDE w:val="0"/>
        <w:autoSpaceDN w:val="0"/>
        <w:adjustRightInd w:val="0"/>
        <w:rPr>
          <w:rFonts w:ascii="Calibri" w:eastAsia="Times" w:hAnsi="Calibri" w:cs="Calibri"/>
          <w:color w:val="000000" w:themeColor="text1"/>
          <w:sz w:val="20"/>
        </w:rPr>
      </w:pPr>
    </w:p>
    <w:p w14:paraId="592E3808" w14:textId="77777777" w:rsidR="00D87D21" w:rsidRPr="00F3793C" w:rsidRDefault="00D87D21" w:rsidP="00CE21E7">
      <w:pPr>
        <w:widowControl w:val="0"/>
        <w:autoSpaceDE w:val="0"/>
        <w:autoSpaceDN w:val="0"/>
        <w:adjustRightInd w:val="0"/>
        <w:rPr>
          <w:rFonts w:ascii="Calibri" w:eastAsia="Times" w:hAnsi="Calibri" w:cs="Calibri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8"/>
      </w:tblGrid>
      <w:tr w:rsidR="003A4F69" w:rsidRPr="00F3793C" w14:paraId="466ADA98" w14:textId="77777777" w:rsidTr="00BF28A8">
        <w:trPr>
          <w:trHeight w:val="1061"/>
        </w:trPr>
        <w:tc>
          <w:tcPr>
            <w:tcW w:w="13518" w:type="dxa"/>
            <w:shd w:val="clear" w:color="auto" w:fill="auto"/>
          </w:tcPr>
          <w:p w14:paraId="557793E5" w14:textId="67718D88" w:rsidR="003A4F69" w:rsidRDefault="00051E94" w:rsidP="003A4F69">
            <w:pPr>
              <w:ind w:right="-36"/>
              <w:rPr>
                <w:rFonts w:ascii="Calibri" w:hAnsi="Calibri" w:cs="Arial"/>
                <w:color w:val="000000" w:themeColor="text1"/>
                <w:sz w:val="20"/>
              </w:rPr>
            </w:pPr>
            <w:r w:rsidRPr="003A4F69"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  <w:t>Important Information Regarding Electronic Signatures:</w:t>
            </w:r>
            <w:r w:rsidRPr="003A4F69">
              <w:rPr>
                <w:rFonts w:ascii="Calibri" w:hAnsi="Calibri" w:cs="Arial"/>
                <w:color w:val="000000" w:themeColor="text1"/>
                <w:sz w:val="20"/>
              </w:rPr>
              <w:t xml:space="preserve"> Oregon Tilth recognizes and permits the use of electronic signatures in the conduct of its business.</w:t>
            </w:r>
          </w:p>
          <w:p w14:paraId="0C50C9C5" w14:textId="56174324" w:rsidR="00051E94" w:rsidRDefault="00051E94" w:rsidP="003A4F69">
            <w:pPr>
              <w:ind w:right="-36"/>
              <w:rPr>
                <w:rFonts w:ascii="Calibri" w:hAnsi="Calibri" w:cs="Arial"/>
                <w:color w:val="000000" w:themeColor="text1"/>
                <w:sz w:val="20"/>
              </w:rPr>
            </w:pPr>
            <w:r w:rsidRPr="003A4F69">
              <w:rPr>
                <w:rFonts w:ascii="Calibri" w:hAnsi="Calibri" w:cs="Arial"/>
                <w:color w:val="000000" w:themeColor="text1"/>
                <w:sz w:val="20"/>
              </w:rPr>
              <w:t>By checking the box below, you willingly consent to the use of electronic signatures in the conduct of your business with Oregon Tilth.</w:t>
            </w:r>
          </w:p>
          <w:p w14:paraId="369D697B" w14:textId="77777777" w:rsidR="003A4F69" w:rsidRPr="003A4F69" w:rsidRDefault="003A4F69" w:rsidP="003A4F69">
            <w:pPr>
              <w:ind w:right="-36"/>
              <w:rPr>
                <w:rFonts w:ascii="Calibri" w:hAnsi="Calibri" w:cs="Arial"/>
                <w:color w:val="000000" w:themeColor="text1"/>
                <w:sz w:val="20"/>
              </w:rPr>
            </w:pPr>
          </w:p>
          <w:p w14:paraId="54C937B4" w14:textId="1B90AFDF" w:rsidR="00051E94" w:rsidRPr="003A4F69" w:rsidRDefault="00051E94" w:rsidP="003A4F69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</w:pPr>
            <w:r w:rsidRPr="003A4F69">
              <w:rPr>
                <w:rFonts w:ascii="Calibri" w:hAnsi="Calibri" w:cs="Arial"/>
                <w:color w:val="000000" w:themeColor="text1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3A4F69">
              <w:rPr>
                <w:rFonts w:ascii="Calibri" w:hAnsi="Calibri" w:cs="Arial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 w:themeColor="text1"/>
                <w:sz w:val="20"/>
              </w:rPr>
            </w:r>
            <w:r w:rsidR="00000000">
              <w:rPr>
                <w:rFonts w:ascii="Calibri" w:hAnsi="Calibri" w:cs="Arial"/>
                <w:color w:val="000000" w:themeColor="text1"/>
                <w:sz w:val="20"/>
              </w:rPr>
              <w:fldChar w:fldCharType="separate"/>
            </w:r>
            <w:r w:rsidRPr="003A4F69">
              <w:rPr>
                <w:rFonts w:ascii="Calibri" w:hAnsi="Calibri" w:cs="Arial"/>
                <w:color w:val="000000" w:themeColor="text1"/>
                <w:sz w:val="20"/>
              </w:rPr>
              <w:fldChar w:fldCharType="end"/>
            </w:r>
            <w:bookmarkEnd w:id="0"/>
            <w:r w:rsidRPr="003A4F69">
              <w:rPr>
                <w:rFonts w:ascii="Calibri" w:hAnsi="Calibri" w:cs="Arial"/>
                <w:color w:val="000000" w:themeColor="text1"/>
                <w:sz w:val="20"/>
              </w:rPr>
              <w:t xml:space="preserve"> </w:t>
            </w:r>
            <w:r w:rsidRPr="003A4F69"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  <w:t>AGREE</w:t>
            </w:r>
          </w:p>
        </w:tc>
      </w:tr>
    </w:tbl>
    <w:p w14:paraId="0465927F" w14:textId="77777777" w:rsidR="00CE6675" w:rsidRPr="00F3793C" w:rsidRDefault="00CE6675" w:rsidP="00CE21E7">
      <w:pPr>
        <w:rPr>
          <w:rFonts w:ascii="Calibri" w:hAnsi="Calibri" w:cs="Calibri"/>
          <w:color w:val="000000" w:themeColor="text1"/>
          <w:sz w:val="20"/>
        </w:rPr>
        <w:sectPr w:rsidR="00CE6675" w:rsidRPr="00F3793C" w:rsidSect="00601B95">
          <w:type w:val="continuous"/>
          <w:pgSz w:w="15840" w:h="12240" w:orient="landscape"/>
          <w:pgMar w:top="1440" w:right="1152" w:bottom="1440" w:left="1152" w:header="720" w:footer="720" w:gutter="0"/>
          <w:cols w:space="720"/>
          <w:docGrid w:linePitch="326"/>
        </w:sectPr>
      </w:pPr>
    </w:p>
    <w:p w14:paraId="63520BC5" w14:textId="53DE95D4" w:rsidR="003A4F69" w:rsidRPr="00BE0FE9" w:rsidRDefault="003A4F69" w:rsidP="00394850">
      <w:pPr>
        <w:pStyle w:val="BodyText"/>
        <w:ind w:left="450"/>
        <w:jc w:val="both"/>
        <w:rPr>
          <w:rFonts w:ascii="Calibri" w:hAnsi="Calibri" w:cs="Calibri"/>
          <w:b/>
          <w:bCs/>
          <w:i/>
          <w:iCs/>
          <w:sz w:val="20"/>
        </w:rPr>
      </w:pPr>
      <w:r w:rsidRPr="00BE0FE9">
        <w:rPr>
          <w:rFonts w:ascii="Calibri" w:hAnsi="Calibri" w:cs="Calibri"/>
          <w:b/>
          <w:bCs/>
          <w:i/>
          <w:iCs/>
          <w:sz w:val="20"/>
        </w:rPr>
        <w:t xml:space="preserve">I, on behalf of the company, hereby attest that the information provided in this form is accurate and truthful to the best of my knowledge. </w:t>
      </w:r>
    </w:p>
    <w:p w14:paraId="09F52907" w14:textId="5EFFB51D" w:rsidR="00BE0FE9" w:rsidRDefault="00BE0FE9" w:rsidP="00BE0FE9">
      <w:pPr>
        <w:ind w:left="450" w:right="36"/>
        <w:rPr>
          <w:rFonts w:asciiTheme="minorHAnsi" w:hAnsiTheme="minorHAnsi" w:cstheme="minorHAnsi"/>
          <w:bCs/>
          <w:spacing w:val="-10"/>
          <w:sz w:val="20"/>
        </w:rPr>
      </w:pPr>
      <w:r>
        <w:rPr>
          <w:rFonts w:asciiTheme="minorHAnsi" w:hAnsiTheme="minorHAnsi" w:cstheme="minorHAnsi"/>
          <w:b/>
          <w:sz w:val="20"/>
        </w:rPr>
        <w:t>Company Name</w:t>
      </w:r>
      <w:r w:rsidRPr="000B2C57">
        <w:rPr>
          <w:rFonts w:asciiTheme="minorHAnsi" w:hAnsiTheme="minorHAnsi" w:cstheme="minorHAnsi"/>
          <w:b/>
          <w:sz w:val="20"/>
        </w:rPr>
        <w:t>: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0B2C57">
        <w:rPr>
          <w:rFonts w:asciiTheme="minorHAnsi" w:hAnsiTheme="minorHAnsi" w:cstheme="minorHAnsi"/>
          <w:bCs/>
          <w:spacing w:val="-10"/>
          <w:sz w:val="20"/>
        </w:rPr>
        <w:instrText xml:space="preserve"> FORMTEXT </w:instrText>
      </w:r>
      <w:r w:rsidRPr="000B2C57">
        <w:rPr>
          <w:rFonts w:asciiTheme="minorHAnsi" w:hAnsiTheme="minorHAnsi" w:cstheme="minorHAnsi"/>
          <w:bCs/>
          <w:spacing w:val="-10"/>
          <w:sz w:val="20"/>
        </w:rPr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separate"/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end"/>
      </w:r>
      <w:r>
        <w:rPr>
          <w:rFonts w:asciiTheme="minorHAnsi" w:hAnsiTheme="minorHAnsi" w:cstheme="minorHAnsi"/>
          <w:bCs/>
          <w:spacing w:val="-10"/>
          <w:sz w:val="20"/>
        </w:rPr>
        <w:tab/>
      </w:r>
      <w:r>
        <w:rPr>
          <w:rFonts w:asciiTheme="minorHAnsi" w:hAnsiTheme="minorHAnsi" w:cstheme="minorHAnsi"/>
          <w:bCs/>
          <w:spacing w:val="-10"/>
          <w:sz w:val="20"/>
        </w:rPr>
        <w:tab/>
      </w:r>
      <w:r>
        <w:rPr>
          <w:rFonts w:asciiTheme="minorHAnsi" w:hAnsiTheme="minorHAnsi" w:cstheme="minorHAnsi"/>
          <w:bCs/>
          <w:spacing w:val="-10"/>
          <w:sz w:val="20"/>
        </w:rPr>
        <w:tab/>
      </w:r>
      <w:r>
        <w:rPr>
          <w:rFonts w:asciiTheme="minorHAnsi" w:hAnsiTheme="minorHAnsi" w:cstheme="minorHAnsi"/>
          <w:bCs/>
          <w:spacing w:val="-10"/>
          <w:sz w:val="20"/>
        </w:rPr>
        <w:tab/>
      </w:r>
      <w:r>
        <w:rPr>
          <w:rFonts w:asciiTheme="minorHAnsi" w:hAnsiTheme="minorHAnsi" w:cstheme="minorHAnsi"/>
          <w:bCs/>
          <w:spacing w:val="-10"/>
          <w:sz w:val="20"/>
        </w:rPr>
        <w:tab/>
      </w:r>
      <w:r>
        <w:rPr>
          <w:rFonts w:asciiTheme="minorHAnsi" w:hAnsiTheme="minorHAnsi" w:cstheme="minorHAnsi"/>
          <w:b/>
          <w:sz w:val="20"/>
        </w:rPr>
        <w:t>Phone</w:t>
      </w:r>
      <w:r w:rsidRPr="000B2C57">
        <w:rPr>
          <w:rFonts w:asciiTheme="minorHAnsi" w:hAnsiTheme="minorHAnsi" w:cstheme="minorHAnsi"/>
          <w:b/>
          <w:sz w:val="20"/>
        </w:rPr>
        <w:t>: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0B2C57">
        <w:rPr>
          <w:rFonts w:asciiTheme="minorHAnsi" w:hAnsiTheme="minorHAnsi" w:cstheme="minorHAnsi"/>
          <w:bCs/>
          <w:spacing w:val="-10"/>
          <w:sz w:val="20"/>
        </w:rPr>
        <w:instrText xml:space="preserve"> FORMTEXT </w:instrText>
      </w:r>
      <w:r w:rsidRPr="000B2C57">
        <w:rPr>
          <w:rFonts w:asciiTheme="minorHAnsi" w:hAnsiTheme="minorHAnsi" w:cstheme="minorHAnsi"/>
          <w:bCs/>
          <w:spacing w:val="-10"/>
          <w:sz w:val="20"/>
        </w:rPr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separate"/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end"/>
      </w:r>
    </w:p>
    <w:p w14:paraId="64A4D069" w14:textId="77777777" w:rsidR="00BE0FE9" w:rsidRDefault="00BE0FE9" w:rsidP="00BE0FE9">
      <w:pPr>
        <w:ind w:left="450"/>
        <w:rPr>
          <w:rFonts w:ascii="Calibri" w:hAnsi="Calibri" w:cs="Calibri"/>
          <w:b/>
          <w:bCs/>
          <w:sz w:val="20"/>
        </w:rPr>
      </w:pPr>
    </w:p>
    <w:p w14:paraId="21DC2C0E" w14:textId="67C0F466" w:rsidR="00BE0FE9" w:rsidRDefault="00BE0FE9" w:rsidP="00BE0FE9">
      <w:pPr>
        <w:ind w:left="450" w:right="36"/>
        <w:rPr>
          <w:rFonts w:asciiTheme="minorHAnsi" w:hAnsiTheme="minorHAnsi" w:cstheme="minorHAnsi"/>
          <w:bCs/>
          <w:spacing w:val="-10"/>
          <w:sz w:val="20"/>
        </w:rPr>
      </w:pPr>
      <w:r>
        <w:rPr>
          <w:rFonts w:asciiTheme="minorHAnsi" w:hAnsiTheme="minorHAnsi" w:cstheme="minorHAnsi"/>
          <w:b/>
          <w:sz w:val="20"/>
        </w:rPr>
        <w:t>Employee Name</w:t>
      </w:r>
      <w:r w:rsidRPr="000B2C57">
        <w:rPr>
          <w:rFonts w:asciiTheme="minorHAnsi" w:hAnsiTheme="minorHAnsi" w:cstheme="minorHAnsi"/>
          <w:b/>
          <w:sz w:val="20"/>
        </w:rPr>
        <w:t>: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0B2C57">
        <w:rPr>
          <w:rFonts w:asciiTheme="minorHAnsi" w:hAnsiTheme="minorHAnsi" w:cstheme="minorHAnsi"/>
          <w:bCs/>
          <w:spacing w:val="-10"/>
          <w:sz w:val="20"/>
        </w:rPr>
        <w:instrText xml:space="preserve"> FORMTEXT </w:instrText>
      </w:r>
      <w:r w:rsidRPr="000B2C57">
        <w:rPr>
          <w:rFonts w:asciiTheme="minorHAnsi" w:hAnsiTheme="minorHAnsi" w:cstheme="minorHAnsi"/>
          <w:bCs/>
          <w:spacing w:val="-10"/>
          <w:sz w:val="20"/>
        </w:rPr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separate"/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end"/>
      </w:r>
      <w:r>
        <w:rPr>
          <w:rFonts w:asciiTheme="minorHAnsi" w:hAnsiTheme="minorHAnsi" w:cstheme="minorHAnsi"/>
          <w:bCs/>
          <w:spacing w:val="-10"/>
          <w:sz w:val="20"/>
        </w:rPr>
        <w:tab/>
      </w:r>
      <w:r>
        <w:rPr>
          <w:rFonts w:asciiTheme="minorHAnsi" w:hAnsiTheme="minorHAnsi" w:cstheme="minorHAnsi"/>
          <w:bCs/>
          <w:spacing w:val="-10"/>
          <w:sz w:val="20"/>
        </w:rPr>
        <w:tab/>
      </w:r>
      <w:r>
        <w:rPr>
          <w:rFonts w:asciiTheme="minorHAnsi" w:hAnsiTheme="minorHAnsi" w:cstheme="minorHAnsi"/>
          <w:bCs/>
          <w:spacing w:val="-10"/>
          <w:sz w:val="20"/>
        </w:rPr>
        <w:tab/>
      </w:r>
      <w:r>
        <w:rPr>
          <w:rFonts w:asciiTheme="minorHAnsi" w:hAnsiTheme="minorHAnsi" w:cstheme="minorHAnsi"/>
          <w:bCs/>
          <w:spacing w:val="-10"/>
          <w:sz w:val="20"/>
        </w:rPr>
        <w:tab/>
      </w:r>
      <w:r>
        <w:rPr>
          <w:rFonts w:asciiTheme="minorHAnsi" w:hAnsiTheme="minorHAnsi" w:cstheme="minorHAnsi"/>
          <w:bCs/>
          <w:spacing w:val="-10"/>
          <w:sz w:val="20"/>
        </w:rPr>
        <w:tab/>
      </w:r>
      <w:r>
        <w:rPr>
          <w:rFonts w:asciiTheme="minorHAnsi" w:hAnsiTheme="minorHAnsi" w:cstheme="minorHAnsi"/>
          <w:b/>
          <w:sz w:val="20"/>
        </w:rPr>
        <w:t xml:space="preserve">Employee E-mail: </w:t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0B2C57">
        <w:rPr>
          <w:rFonts w:asciiTheme="minorHAnsi" w:hAnsiTheme="minorHAnsi" w:cstheme="minorHAnsi"/>
          <w:bCs/>
          <w:spacing w:val="-10"/>
          <w:sz w:val="20"/>
        </w:rPr>
        <w:instrText xml:space="preserve"> FORMTEXT </w:instrText>
      </w:r>
      <w:r w:rsidRPr="000B2C57">
        <w:rPr>
          <w:rFonts w:asciiTheme="minorHAnsi" w:hAnsiTheme="minorHAnsi" w:cstheme="minorHAnsi"/>
          <w:bCs/>
          <w:spacing w:val="-10"/>
          <w:sz w:val="20"/>
        </w:rPr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separate"/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end"/>
      </w:r>
    </w:p>
    <w:p w14:paraId="29D8939E" w14:textId="77777777" w:rsidR="00BE0FE9" w:rsidRDefault="00BE0FE9" w:rsidP="00BE0FE9">
      <w:pPr>
        <w:ind w:left="450"/>
        <w:rPr>
          <w:rFonts w:ascii="Calibri" w:hAnsi="Calibri" w:cs="Calibri"/>
          <w:b/>
          <w:bCs/>
          <w:sz w:val="20"/>
        </w:rPr>
      </w:pPr>
    </w:p>
    <w:p w14:paraId="4BE6DAA6" w14:textId="76A77934" w:rsidR="00BE0FE9" w:rsidRDefault="00BE0FE9" w:rsidP="00BE0FE9">
      <w:pPr>
        <w:ind w:left="450" w:right="36"/>
        <w:rPr>
          <w:rFonts w:asciiTheme="minorHAnsi" w:hAnsiTheme="minorHAnsi" w:cstheme="minorHAnsi"/>
          <w:bCs/>
          <w:spacing w:val="-10"/>
          <w:sz w:val="20"/>
        </w:rPr>
      </w:pPr>
      <w:r>
        <w:rPr>
          <w:rFonts w:asciiTheme="minorHAnsi" w:hAnsiTheme="minorHAnsi" w:cstheme="minorHAnsi"/>
          <w:b/>
          <w:sz w:val="20"/>
        </w:rPr>
        <w:t>Employee Title</w:t>
      </w:r>
      <w:r w:rsidRPr="000B2C57">
        <w:rPr>
          <w:rFonts w:asciiTheme="minorHAnsi" w:hAnsiTheme="minorHAnsi" w:cstheme="minorHAnsi"/>
          <w:b/>
          <w:sz w:val="20"/>
        </w:rPr>
        <w:t>: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0B2C57">
        <w:rPr>
          <w:rFonts w:asciiTheme="minorHAnsi" w:hAnsiTheme="minorHAnsi" w:cstheme="minorHAnsi"/>
          <w:bCs/>
          <w:spacing w:val="-10"/>
          <w:sz w:val="20"/>
        </w:rPr>
        <w:instrText xml:space="preserve"> FORMTEXT </w:instrText>
      </w:r>
      <w:r w:rsidRPr="000B2C57">
        <w:rPr>
          <w:rFonts w:asciiTheme="minorHAnsi" w:hAnsiTheme="minorHAnsi" w:cstheme="minorHAnsi"/>
          <w:bCs/>
          <w:spacing w:val="-10"/>
          <w:sz w:val="20"/>
        </w:rPr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separate"/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end"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  <w:t>Date:</w:t>
      </w:r>
      <w:r w:rsidRPr="000B2C57">
        <w:rPr>
          <w:rFonts w:asciiTheme="minorHAnsi" w:hAnsiTheme="minorHAnsi" w:cstheme="minorHAnsi"/>
          <w:b/>
          <w:sz w:val="20"/>
        </w:rPr>
        <w:t xml:space="preserve"> </w:t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0B2C57">
        <w:rPr>
          <w:rFonts w:asciiTheme="minorHAnsi" w:hAnsiTheme="minorHAnsi" w:cstheme="minorHAnsi"/>
          <w:bCs/>
          <w:spacing w:val="-10"/>
          <w:sz w:val="20"/>
        </w:rPr>
        <w:instrText xml:space="preserve"> FORMTEXT </w:instrText>
      </w:r>
      <w:r w:rsidRPr="000B2C57">
        <w:rPr>
          <w:rFonts w:asciiTheme="minorHAnsi" w:hAnsiTheme="minorHAnsi" w:cstheme="minorHAnsi"/>
          <w:bCs/>
          <w:spacing w:val="-10"/>
          <w:sz w:val="20"/>
        </w:rPr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separate"/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="0032309E">
        <w:rPr>
          <w:rFonts w:asciiTheme="minorHAnsi" w:hAnsiTheme="minorHAnsi" w:cstheme="minorHAnsi"/>
          <w:bCs/>
          <w:noProof/>
          <w:spacing w:val="-10"/>
          <w:sz w:val="20"/>
        </w:rPr>
        <w:t> </w:t>
      </w:r>
      <w:r w:rsidRPr="000B2C57">
        <w:rPr>
          <w:rFonts w:asciiTheme="minorHAnsi" w:hAnsiTheme="minorHAnsi" w:cstheme="minorHAnsi"/>
          <w:bCs/>
          <w:spacing w:val="-10"/>
          <w:sz w:val="20"/>
        </w:rPr>
        <w:fldChar w:fldCharType="end"/>
      </w:r>
    </w:p>
    <w:p w14:paraId="4FDE9BE5" w14:textId="77777777" w:rsidR="00BE0FE9" w:rsidRDefault="00BE0FE9" w:rsidP="00BE0FE9">
      <w:pPr>
        <w:ind w:left="450"/>
        <w:rPr>
          <w:rFonts w:ascii="Calibri" w:hAnsi="Calibri" w:cs="Calibri"/>
          <w:b/>
          <w:bCs/>
          <w:sz w:val="20"/>
        </w:rPr>
        <w:sectPr w:rsidR="00BE0FE9" w:rsidSect="004F4051">
          <w:headerReference w:type="default" r:id="rId10"/>
          <w:footerReference w:type="default" r:id="rId11"/>
          <w:type w:val="continuous"/>
          <w:pgSz w:w="15840" w:h="12240" w:orient="landscape" w:code="1"/>
          <w:pgMar w:top="720" w:right="720" w:bottom="720" w:left="1440" w:header="720" w:footer="720" w:gutter="0"/>
          <w:cols w:space="720"/>
          <w:docGrid w:linePitch="360"/>
        </w:sectPr>
      </w:pPr>
    </w:p>
    <w:p w14:paraId="2A0F868C" w14:textId="77777777" w:rsidR="00BE0FE9" w:rsidRDefault="00BE0FE9" w:rsidP="00BE0FE9">
      <w:pPr>
        <w:ind w:left="450"/>
        <w:rPr>
          <w:rFonts w:ascii="Calibri" w:hAnsi="Calibri" w:cs="Calibri"/>
          <w:b/>
          <w:bCs/>
          <w:sz w:val="20"/>
        </w:rPr>
        <w:sectPr w:rsidR="00BE0FE9" w:rsidSect="00394850">
          <w:type w:val="continuous"/>
          <w:pgSz w:w="15840" w:h="12240" w:orient="landscape" w:code="1"/>
          <w:pgMar w:top="720" w:right="806" w:bottom="720" w:left="1440" w:header="720" w:footer="720" w:gutter="0"/>
          <w:cols w:space="720"/>
          <w:docGrid w:linePitch="360"/>
        </w:sectPr>
      </w:pPr>
    </w:p>
    <w:p w14:paraId="7F51FEE6" w14:textId="77777777" w:rsidR="003A4F69" w:rsidRPr="00320076" w:rsidRDefault="003A4F69" w:rsidP="00BE0FE9">
      <w:pPr>
        <w:ind w:left="450"/>
        <w:rPr>
          <w:rFonts w:ascii="Calibri" w:hAnsi="Calibri" w:cs="Calibri"/>
          <w:b/>
          <w:bCs/>
          <w:sz w:val="20"/>
        </w:rPr>
      </w:pPr>
      <w:r w:rsidRPr="00320076">
        <w:rPr>
          <w:rFonts w:ascii="Calibri" w:hAnsi="Calibri" w:cs="Calibri"/>
          <w:b/>
          <w:bCs/>
          <w:sz w:val="20"/>
        </w:rPr>
        <w:t>Signature:</w:t>
      </w:r>
    </w:p>
    <w:sectPr w:rsidR="003A4F69" w:rsidRPr="00320076" w:rsidSect="004F4051">
      <w:type w:val="continuous"/>
      <w:pgSz w:w="15840" w:h="12240" w:orient="landscape" w:code="1"/>
      <w:pgMar w:top="720" w:right="720" w:bottom="72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B57D" w14:textId="77777777" w:rsidR="00C2537A" w:rsidRDefault="00C2537A">
      <w:r>
        <w:separator/>
      </w:r>
    </w:p>
  </w:endnote>
  <w:endnote w:type="continuationSeparator" w:id="0">
    <w:p w14:paraId="604CAB1D" w14:textId="77777777" w:rsidR="00C2537A" w:rsidRDefault="00C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5A6F" w14:textId="72F5BDA9" w:rsidR="00CE21E7" w:rsidRPr="00DC097A" w:rsidRDefault="00BD2392">
    <w:pPr>
      <w:pStyle w:val="Footer"/>
      <w:rPr>
        <w:sz w:val="16"/>
      </w:rPr>
    </w:pPr>
    <w:r>
      <w:rPr>
        <w:sz w:val="16"/>
      </w:rPr>
      <w:t xml:space="preserve">Rev. </w:t>
    </w:r>
    <w:r w:rsidR="00E138C2">
      <w:rPr>
        <w:sz w:val="16"/>
      </w:rPr>
      <w:t>2023/09/14</w:t>
    </w:r>
    <w:r>
      <w:rPr>
        <w:sz w:val="16"/>
      </w:rPr>
      <w:tab/>
      <w:t xml:space="preserve">                                                                                                </w:t>
    </w:r>
    <w:proofErr w:type="spellStart"/>
    <w:r w:rsidR="000D3525">
      <w:rPr>
        <w:sz w:val="16"/>
      </w:rPr>
      <w:t>FT_</w:t>
    </w:r>
    <w:r w:rsidR="002957C5">
      <w:rPr>
        <w:sz w:val="16"/>
      </w:rPr>
      <w:t>Worksheet</w:t>
    </w:r>
    <w:proofErr w:type="spellEnd"/>
    <w:r w:rsidR="002957C5">
      <w:rPr>
        <w:sz w:val="16"/>
      </w:rPr>
      <w:t xml:space="preserve"> 5 </w:t>
    </w:r>
    <w:r w:rsidR="000D3525">
      <w:rPr>
        <w:sz w:val="16"/>
      </w:rPr>
      <w:t>(</w:t>
    </w:r>
    <w:r w:rsidR="002957C5">
      <w:rPr>
        <w:sz w:val="16"/>
      </w:rPr>
      <w:t>GOTS</w:t>
    </w:r>
    <w:r w:rsidR="000D3525">
      <w:rPr>
        <w:sz w:val="16"/>
      </w:rPr>
      <w:t>)</w:t>
    </w:r>
    <w:r w:rsidR="00CE21E7" w:rsidRPr="00DC097A">
      <w:rPr>
        <w:sz w:val="16"/>
      </w:rPr>
      <w:tab/>
    </w:r>
    <w:r w:rsidR="00CE21E7" w:rsidRPr="00DC097A">
      <w:rPr>
        <w:sz w:val="16"/>
      </w:rPr>
      <w:tab/>
    </w:r>
    <w:r w:rsidR="00CE21E7" w:rsidRPr="00DC097A">
      <w:rPr>
        <w:sz w:val="16"/>
      </w:rPr>
      <w:tab/>
    </w:r>
    <w:r w:rsidR="00CE21E7" w:rsidRPr="00DC097A">
      <w:rPr>
        <w:sz w:val="16"/>
      </w:rPr>
      <w:tab/>
    </w:r>
    <w:r w:rsidR="00CE21E7" w:rsidRPr="00DC097A">
      <w:rPr>
        <w:sz w:val="16"/>
      </w:rPr>
      <w:tab/>
    </w:r>
    <w:r w:rsidR="00CE21E7" w:rsidRPr="00E07189">
      <w:rPr>
        <w:sz w:val="16"/>
      </w:rPr>
      <w:t xml:space="preserve">Page </w:t>
    </w:r>
    <w:r w:rsidR="00CE21E7" w:rsidRPr="00E07189">
      <w:rPr>
        <w:sz w:val="16"/>
      </w:rPr>
      <w:fldChar w:fldCharType="begin"/>
    </w:r>
    <w:r w:rsidR="00CE21E7" w:rsidRPr="00E07189">
      <w:rPr>
        <w:sz w:val="16"/>
      </w:rPr>
      <w:instrText xml:space="preserve"> PAGE </w:instrText>
    </w:r>
    <w:r w:rsidR="00CE21E7" w:rsidRPr="00E07189">
      <w:rPr>
        <w:sz w:val="16"/>
      </w:rPr>
      <w:fldChar w:fldCharType="separate"/>
    </w:r>
    <w:r w:rsidR="00BC54F5">
      <w:rPr>
        <w:noProof/>
        <w:sz w:val="16"/>
      </w:rPr>
      <w:t>1</w:t>
    </w:r>
    <w:r w:rsidR="00CE21E7" w:rsidRPr="00E07189">
      <w:rPr>
        <w:sz w:val="16"/>
      </w:rPr>
      <w:fldChar w:fldCharType="end"/>
    </w:r>
    <w:r w:rsidR="00CE21E7" w:rsidRPr="00E07189">
      <w:rPr>
        <w:sz w:val="16"/>
      </w:rPr>
      <w:t xml:space="preserve"> of </w:t>
    </w:r>
    <w:r w:rsidR="00CE21E7" w:rsidRPr="00E07189">
      <w:rPr>
        <w:sz w:val="16"/>
      </w:rPr>
      <w:fldChar w:fldCharType="begin"/>
    </w:r>
    <w:r w:rsidR="00CE21E7" w:rsidRPr="00E07189">
      <w:rPr>
        <w:sz w:val="16"/>
      </w:rPr>
      <w:instrText xml:space="preserve"> NUMPAGES </w:instrText>
    </w:r>
    <w:r w:rsidR="00CE21E7" w:rsidRPr="00E07189">
      <w:rPr>
        <w:sz w:val="16"/>
      </w:rPr>
      <w:fldChar w:fldCharType="separate"/>
    </w:r>
    <w:r w:rsidR="00BC54F5">
      <w:rPr>
        <w:noProof/>
        <w:sz w:val="16"/>
      </w:rPr>
      <w:t>1</w:t>
    </w:r>
    <w:r w:rsidR="00CE21E7" w:rsidRPr="00E07189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5549" w14:textId="77777777" w:rsidR="003A4F69" w:rsidRDefault="003A4F69" w:rsidP="00DE294D">
    <w:pPr>
      <w:pStyle w:val="Footer"/>
      <w:jc w:val="center"/>
      <w:rPr>
        <w:rFonts w:ascii="Calibri" w:hAnsi="Calibri" w:cs="Arial"/>
        <w:b/>
      </w:rPr>
    </w:pPr>
    <w:r w:rsidRPr="00263017">
      <w:rPr>
        <w:rFonts w:ascii="Calibri" w:hAnsi="Calibri" w:cs="Arial"/>
        <w:b/>
        <w:szCs w:val="22"/>
      </w:rPr>
      <w:t>PO Box 368</w:t>
    </w:r>
    <w:r w:rsidRPr="007A6823">
      <w:rPr>
        <w:rFonts w:ascii="Calibri" w:hAnsi="Calibri" w:cs="Arial"/>
        <w:b/>
      </w:rPr>
      <w:t>, Corvallis, OR 9733</w:t>
    </w:r>
    <w:r>
      <w:rPr>
        <w:rFonts w:ascii="Calibri" w:hAnsi="Calibri" w:cs="Arial"/>
        <w:b/>
      </w:rPr>
      <w:t>9</w:t>
    </w:r>
    <w:r w:rsidRPr="007A6823">
      <w:rPr>
        <w:rFonts w:ascii="Calibri" w:hAnsi="Calibri" w:cs="Arial"/>
        <w:b/>
      </w:rPr>
      <w:t xml:space="preserve">, 503-378-0690 | 1-877-378-0690 | </w:t>
    </w:r>
    <w:hyperlink r:id="rId1" w:history="1">
      <w:r w:rsidRPr="007A6823">
        <w:rPr>
          <w:rFonts w:ascii="Calibri" w:hAnsi="Calibri" w:cs="Arial"/>
          <w:b/>
        </w:rPr>
        <w:t>organic@tilth.org</w:t>
      </w:r>
    </w:hyperlink>
  </w:p>
  <w:p w14:paraId="38AAB7F3" w14:textId="77777777" w:rsidR="003A4F69" w:rsidRDefault="003A4F69" w:rsidP="00462B84">
    <w:pPr>
      <w:pStyle w:val="Footer"/>
      <w:rPr>
        <w:rFonts w:ascii="Arial" w:hAnsi="Arial" w:cs="Arial"/>
        <w:sz w:val="18"/>
        <w:szCs w:val="18"/>
      </w:rPr>
    </w:pPr>
  </w:p>
  <w:p w14:paraId="085FA45F" w14:textId="77777777" w:rsidR="003A4F69" w:rsidRPr="005535B3" w:rsidRDefault="003A4F69" w:rsidP="00462B84">
    <w:pPr>
      <w:pStyle w:val="Foo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Rev. 2021/02/02</w:t>
    </w:r>
    <w:r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sz w:val="16"/>
        <w:szCs w:val="16"/>
      </w:rPr>
      <w:tab/>
      <w:t xml:space="preserve">FT_Worksheet 4 (GOTS)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86C9" w14:textId="77777777" w:rsidR="00C2537A" w:rsidRDefault="00C2537A">
      <w:r>
        <w:separator/>
      </w:r>
    </w:p>
  </w:footnote>
  <w:footnote w:type="continuationSeparator" w:id="0">
    <w:p w14:paraId="69396444" w14:textId="77777777" w:rsidR="00C2537A" w:rsidRDefault="00C2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679"/>
      <w:gridCol w:w="10056"/>
      <w:gridCol w:w="1781"/>
    </w:tblGrid>
    <w:tr w:rsidR="000D3525" w14:paraId="25EF3F3B" w14:textId="77777777" w:rsidTr="008C3B9F">
      <w:trPr>
        <w:trHeight w:val="368"/>
        <w:jc w:val="center"/>
      </w:trPr>
      <w:tc>
        <w:tcPr>
          <w:tcW w:w="1679" w:type="dxa"/>
          <w:vMerge w:val="restart"/>
          <w:shd w:val="clear" w:color="auto" w:fill="auto"/>
        </w:tcPr>
        <w:p w14:paraId="06B8DA87" w14:textId="77777777" w:rsidR="000D3525" w:rsidRDefault="00D30612" w:rsidP="000D3525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7C38CAA" wp14:editId="1657742E">
                <wp:simplePos x="0" y="0"/>
                <wp:positionH relativeFrom="column">
                  <wp:posOffset>143132</wp:posOffset>
                </wp:positionH>
                <wp:positionV relativeFrom="paragraph">
                  <wp:posOffset>-2218</wp:posOffset>
                </wp:positionV>
                <wp:extent cx="572646" cy="603114"/>
                <wp:effectExtent l="0" t="0" r="0" b="0"/>
                <wp:wrapNone/>
                <wp:docPr id="117945036" name="Picture 117945036" descr="OTCO black-s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646" cy="6031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56" w:type="dxa"/>
          <w:shd w:val="clear" w:color="auto" w:fill="auto"/>
          <w:vAlign w:val="center"/>
        </w:tcPr>
        <w:p w14:paraId="7CA42FBA" w14:textId="2C6F153D" w:rsidR="000D3525" w:rsidRPr="00DB40F6" w:rsidRDefault="000D3525" w:rsidP="00DB40F6">
          <w:pPr>
            <w:spacing w:line="400" w:lineRule="exact"/>
            <w:jc w:val="center"/>
            <w:rPr>
              <w:rFonts w:ascii="Calibri" w:hAnsi="Calibri"/>
              <w:b/>
              <w:sz w:val="32"/>
              <w:szCs w:val="32"/>
            </w:rPr>
          </w:pPr>
          <w:r w:rsidRPr="00DB40F6">
            <w:rPr>
              <w:rFonts w:ascii="Calibri" w:hAnsi="Calibri"/>
              <w:b/>
              <w:sz w:val="32"/>
              <w:szCs w:val="32"/>
            </w:rPr>
            <w:t xml:space="preserve">Limit Values for Residues in Additional Fiber Materials </w:t>
          </w:r>
          <w:r w:rsidR="00DB40F6">
            <w:rPr>
              <w:rFonts w:ascii="Calibri" w:hAnsi="Calibri"/>
              <w:b/>
              <w:sz w:val="32"/>
              <w:szCs w:val="32"/>
            </w:rPr>
            <w:t>&amp;</w:t>
          </w:r>
          <w:r w:rsidRPr="00DB40F6">
            <w:rPr>
              <w:rFonts w:ascii="Calibri" w:hAnsi="Calibri"/>
              <w:b/>
              <w:sz w:val="32"/>
              <w:szCs w:val="32"/>
            </w:rPr>
            <w:t xml:space="preserve"> Accessories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41C7E5BC" w14:textId="77777777" w:rsidR="000D3525" w:rsidRPr="00114117" w:rsidRDefault="000D3525" w:rsidP="000D352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32"/>
              <w:szCs w:val="32"/>
            </w:rPr>
          </w:pPr>
          <w:r w:rsidRPr="00114117">
            <w:rPr>
              <w:rFonts w:ascii="Calibri" w:hAnsi="Calibri"/>
              <w:b/>
              <w:sz w:val="32"/>
              <w:szCs w:val="32"/>
            </w:rPr>
            <w:t>Worksheet</w:t>
          </w:r>
        </w:p>
        <w:p w14:paraId="2CC53E2E" w14:textId="77777777" w:rsidR="000D3525" w:rsidRPr="00DB40F6" w:rsidRDefault="000D3525" w:rsidP="000D352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52"/>
              <w:szCs w:val="52"/>
            </w:rPr>
          </w:pPr>
          <w:r w:rsidRPr="00DB40F6">
            <w:rPr>
              <w:rFonts w:ascii="Rockwell" w:hAnsi="Rockwell"/>
              <w:b/>
              <w:sz w:val="52"/>
              <w:szCs w:val="52"/>
            </w:rPr>
            <w:t>5</w:t>
          </w:r>
        </w:p>
      </w:tc>
    </w:tr>
    <w:tr w:rsidR="000D3525" w14:paraId="16C4459E" w14:textId="77777777" w:rsidTr="008C3B9F">
      <w:trPr>
        <w:jc w:val="center"/>
      </w:trPr>
      <w:tc>
        <w:tcPr>
          <w:tcW w:w="1679" w:type="dxa"/>
          <w:vMerge/>
          <w:shd w:val="clear" w:color="auto" w:fill="auto"/>
        </w:tcPr>
        <w:p w14:paraId="66599013" w14:textId="77777777" w:rsidR="000D3525" w:rsidRDefault="000D3525" w:rsidP="000D3525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10056" w:type="dxa"/>
          <w:shd w:val="clear" w:color="auto" w:fill="auto"/>
        </w:tcPr>
        <w:p w14:paraId="14F91A59" w14:textId="77777777" w:rsidR="000D3525" w:rsidRPr="00D426AB" w:rsidRDefault="00D30612" w:rsidP="00DB40F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3" distR="114293" simplePos="0" relativeHeight="251657216" behindDoc="0" locked="0" layoutInCell="1" allowOverlap="1" wp14:anchorId="53AB72F7" wp14:editId="296B505A">
                    <wp:simplePos x="0" y="0"/>
                    <wp:positionH relativeFrom="column">
                      <wp:posOffset>4311853</wp:posOffset>
                    </wp:positionH>
                    <wp:positionV relativeFrom="paragraph">
                      <wp:posOffset>10795</wp:posOffset>
                    </wp:positionV>
                    <wp:extent cx="0" cy="169545"/>
                    <wp:effectExtent l="0" t="0" r="12700" b="8255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BEB7C99" id="Straight Connector 1" o:spid="_x0000_s1026" style="position:absolute;z-index:25165721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339.5pt,.85pt" to="339.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" strokeweight=".25pt">
                    <o:lock v:ext="edit" shapetype="f"/>
                  </v:line>
                </w:pict>
              </mc:Fallback>
            </mc:AlternateContent>
          </w:r>
          <w:r w:rsidR="000D3525" w:rsidRPr="00D426AB">
            <w:rPr>
              <w:rFonts w:ascii="Rockwell" w:hAnsi="Rockwell"/>
            </w:rPr>
            <w:t xml:space="preserve">Electronic versions available at </w:t>
          </w:r>
          <w:hyperlink r:id="rId2" w:history="1">
            <w:r w:rsidR="000D3525" w:rsidRPr="00D426AB">
              <w:rPr>
                <w:rStyle w:val="Hyperlink"/>
                <w:rFonts w:ascii="Rockwell" w:hAnsi="Rockwell"/>
              </w:rPr>
              <w:t>www.tilth.org</w:t>
            </w:r>
          </w:hyperlink>
          <w:r w:rsidR="000D3525" w:rsidRPr="00D426AB">
            <w:rPr>
              <w:rFonts w:ascii="Rockwell" w:hAnsi="Rockwell"/>
            </w:rPr>
            <w:t xml:space="preserve">          Page </w:t>
          </w:r>
          <w:r w:rsidR="000D3525" w:rsidRPr="00D426AB">
            <w:rPr>
              <w:rFonts w:ascii="Rockwell" w:hAnsi="Rockwell"/>
            </w:rPr>
            <w:fldChar w:fldCharType="begin"/>
          </w:r>
          <w:r w:rsidR="000D3525" w:rsidRPr="00D426AB">
            <w:rPr>
              <w:rFonts w:ascii="Rockwell" w:hAnsi="Rockwell"/>
            </w:rPr>
            <w:instrText xml:space="preserve"> PAGE </w:instrText>
          </w:r>
          <w:r w:rsidR="000D3525" w:rsidRPr="00D426AB">
            <w:rPr>
              <w:rFonts w:ascii="Rockwell" w:hAnsi="Rockwell"/>
            </w:rPr>
            <w:fldChar w:fldCharType="separate"/>
          </w:r>
          <w:r w:rsidR="000D3525">
            <w:rPr>
              <w:rFonts w:ascii="Rockwell" w:hAnsi="Rockwell"/>
              <w:noProof/>
            </w:rPr>
            <w:t>1</w:t>
          </w:r>
          <w:r w:rsidR="000D3525" w:rsidRPr="00D426AB">
            <w:rPr>
              <w:rFonts w:ascii="Rockwell" w:hAnsi="Rockwell"/>
            </w:rPr>
            <w:fldChar w:fldCharType="end"/>
          </w:r>
          <w:r w:rsidR="000D3525" w:rsidRPr="00D426AB">
            <w:rPr>
              <w:rFonts w:ascii="Rockwell" w:hAnsi="Rockwell"/>
            </w:rPr>
            <w:t xml:space="preserve"> of </w:t>
          </w:r>
          <w:r w:rsidR="000D3525" w:rsidRPr="00D426AB">
            <w:rPr>
              <w:rFonts w:ascii="Rockwell" w:hAnsi="Rockwell"/>
            </w:rPr>
            <w:fldChar w:fldCharType="begin"/>
          </w:r>
          <w:r w:rsidR="000D3525" w:rsidRPr="00D426AB">
            <w:rPr>
              <w:rFonts w:ascii="Rockwell" w:hAnsi="Rockwell"/>
            </w:rPr>
            <w:instrText xml:space="preserve"> NUMPAGES </w:instrText>
          </w:r>
          <w:r w:rsidR="000D3525" w:rsidRPr="00D426AB">
            <w:rPr>
              <w:rFonts w:ascii="Rockwell" w:hAnsi="Rockwell"/>
            </w:rPr>
            <w:fldChar w:fldCharType="separate"/>
          </w:r>
          <w:r w:rsidR="000D3525">
            <w:rPr>
              <w:rFonts w:ascii="Rockwell" w:hAnsi="Rockwell"/>
              <w:noProof/>
            </w:rPr>
            <w:t>3</w:t>
          </w:r>
          <w:r w:rsidR="000D3525" w:rsidRPr="00D426AB">
            <w:rPr>
              <w:rFonts w:ascii="Rockwell" w:hAnsi="Rockwell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33747BF5" w14:textId="77777777" w:rsidR="000D3525" w:rsidRDefault="000D3525" w:rsidP="000D3525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02AF6930" w14:textId="77777777" w:rsidR="00CE21E7" w:rsidRPr="0080116C" w:rsidRDefault="00CE21E7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520"/>
      <w:gridCol w:w="9189"/>
      <w:gridCol w:w="1781"/>
    </w:tblGrid>
    <w:tr w:rsidR="003A4F69" w14:paraId="5503F9B7" w14:textId="77777777" w:rsidTr="00311477">
      <w:trPr>
        <w:trHeight w:val="368"/>
        <w:jc w:val="center"/>
      </w:trPr>
      <w:tc>
        <w:tcPr>
          <w:tcW w:w="1520" w:type="dxa"/>
          <w:vMerge w:val="restart"/>
          <w:shd w:val="clear" w:color="auto" w:fill="auto"/>
        </w:tcPr>
        <w:p w14:paraId="07ACC9D3" w14:textId="77777777" w:rsidR="003A4F69" w:rsidRDefault="003A4F69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E4B1675" wp14:editId="21A98ECD">
                <wp:simplePos x="0" y="0"/>
                <wp:positionH relativeFrom="column">
                  <wp:posOffset>139065</wp:posOffset>
                </wp:positionH>
                <wp:positionV relativeFrom="paragraph">
                  <wp:posOffset>77774</wp:posOffset>
                </wp:positionV>
                <wp:extent cx="525145" cy="553085"/>
                <wp:effectExtent l="0" t="0" r="0" b="5715"/>
                <wp:wrapNone/>
                <wp:docPr id="1801877997" name="Picture 1801877997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89" w:type="dxa"/>
          <w:shd w:val="clear" w:color="auto" w:fill="auto"/>
          <w:vAlign w:val="center"/>
        </w:tcPr>
        <w:p w14:paraId="0AC763DF" w14:textId="77777777" w:rsidR="003A4F69" w:rsidRPr="00311477" w:rsidRDefault="003A4F69" w:rsidP="0010580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 w:rsidRPr="00460707">
            <w:rPr>
              <w:rFonts w:ascii="Calibri" w:hAnsi="Calibri"/>
              <w:b/>
              <w:sz w:val="40"/>
              <w:szCs w:val="40"/>
            </w:rPr>
            <w:t>Limit Values for Residues in GOTS Goods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1E4F08AD" w14:textId="77777777" w:rsidR="003A4F69" w:rsidRPr="00311477" w:rsidRDefault="003A4F69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311477">
            <w:rPr>
              <w:rFonts w:ascii="Calibri" w:hAnsi="Calibri"/>
              <w:b/>
              <w:sz w:val="32"/>
              <w:szCs w:val="32"/>
            </w:rPr>
            <w:t>Worksheet</w:t>
          </w:r>
        </w:p>
        <w:p w14:paraId="590CA432" w14:textId="77777777" w:rsidR="003A4F69" w:rsidRPr="00C03ADA" w:rsidRDefault="003A4F69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4</w:t>
          </w:r>
        </w:p>
      </w:tc>
    </w:tr>
    <w:tr w:rsidR="003A4F69" w14:paraId="7216570A" w14:textId="77777777" w:rsidTr="00311477">
      <w:trPr>
        <w:jc w:val="center"/>
      </w:trPr>
      <w:tc>
        <w:tcPr>
          <w:tcW w:w="1520" w:type="dxa"/>
          <w:vMerge/>
          <w:shd w:val="clear" w:color="auto" w:fill="auto"/>
        </w:tcPr>
        <w:p w14:paraId="148FBC5F" w14:textId="77777777" w:rsidR="003A4F69" w:rsidRDefault="003A4F69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9189" w:type="dxa"/>
          <w:shd w:val="clear" w:color="auto" w:fill="auto"/>
        </w:tcPr>
        <w:p w14:paraId="693A48A6" w14:textId="77777777" w:rsidR="003A4F69" w:rsidRPr="00D426AB" w:rsidRDefault="003A4F69" w:rsidP="00074208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</w:rPr>
          </w:pPr>
          <w:r>
            <w:rPr>
              <w:rFonts w:ascii="Rockwell" w:hAnsi="Rockwel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D8118A" wp14:editId="7C257E0C">
                    <wp:simplePos x="0" y="0"/>
                    <wp:positionH relativeFrom="column">
                      <wp:posOffset>4061791</wp:posOffset>
                    </wp:positionH>
                    <wp:positionV relativeFrom="paragraph">
                      <wp:posOffset>7620</wp:posOffset>
                    </wp:positionV>
                    <wp:extent cx="0" cy="169545"/>
                    <wp:effectExtent l="0" t="0" r="12700" b="8255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7E00CB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85pt,.6pt" to="319.8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" strokeweight=".25pt"/>
                </w:pict>
              </mc:Fallback>
            </mc:AlternateContent>
          </w:r>
          <w:r w:rsidRPr="00D426AB">
            <w:rPr>
              <w:rFonts w:ascii="Rockwell" w:hAnsi="Rockwell"/>
            </w:rPr>
            <w:t xml:space="preserve">Electronic versions available at </w:t>
          </w:r>
          <w:hyperlink r:id="rId2" w:history="1">
            <w:r w:rsidRPr="00D426AB">
              <w:rPr>
                <w:rStyle w:val="Hyperlink"/>
                <w:rFonts w:ascii="Rockwell" w:hAnsi="Rockwell"/>
              </w:rPr>
              <w:t>www.tilth.org</w:t>
            </w:r>
          </w:hyperlink>
          <w:r w:rsidRPr="00D426AB">
            <w:rPr>
              <w:rFonts w:ascii="Rockwell" w:hAnsi="Rockwell"/>
            </w:rPr>
            <w:t xml:space="preserve">        Page </w:t>
          </w:r>
          <w:r w:rsidRPr="00D426AB">
            <w:rPr>
              <w:rFonts w:ascii="Rockwell" w:hAnsi="Rockwell"/>
            </w:rPr>
            <w:fldChar w:fldCharType="begin"/>
          </w:r>
          <w:r w:rsidRPr="00D426AB">
            <w:rPr>
              <w:rFonts w:ascii="Rockwell" w:hAnsi="Rockwell"/>
            </w:rPr>
            <w:instrText xml:space="preserve"> PAGE </w:instrText>
          </w:r>
          <w:r w:rsidRPr="00D426AB">
            <w:rPr>
              <w:rFonts w:ascii="Rockwell" w:hAnsi="Rockwell"/>
            </w:rPr>
            <w:fldChar w:fldCharType="separate"/>
          </w:r>
          <w:r>
            <w:rPr>
              <w:rFonts w:ascii="Rockwell" w:hAnsi="Rockwell"/>
              <w:noProof/>
            </w:rPr>
            <w:t>1</w:t>
          </w:r>
          <w:r w:rsidRPr="00D426AB">
            <w:rPr>
              <w:rFonts w:ascii="Rockwell" w:hAnsi="Rockwell"/>
            </w:rPr>
            <w:fldChar w:fldCharType="end"/>
          </w:r>
          <w:r w:rsidRPr="00D426AB">
            <w:rPr>
              <w:rFonts w:ascii="Rockwell" w:hAnsi="Rockwell"/>
            </w:rPr>
            <w:t xml:space="preserve"> of </w:t>
          </w:r>
          <w:r w:rsidRPr="00D426AB">
            <w:rPr>
              <w:rFonts w:ascii="Rockwell" w:hAnsi="Rockwell"/>
            </w:rPr>
            <w:fldChar w:fldCharType="begin"/>
          </w:r>
          <w:r w:rsidRPr="00D426AB">
            <w:rPr>
              <w:rFonts w:ascii="Rockwell" w:hAnsi="Rockwell"/>
            </w:rPr>
            <w:instrText xml:space="preserve"> NUMPAGES </w:instrText>
          </w:r>
          <w:r w:rsidRPr="00D426AB">
            <w:rPr>
              <w:rFonts w:ascii="Rockwell" w:hAnsi="Rockwell"/>
            </w:rPr>
            <w:fldChar w:fldCharType="separate"/>
          </w:r>
          <w:r>
            <w:rPr>
              <w:rFonts w:ascii="Rockwell" w:hAnsi="Rockwell"/>
              <w:noProof/>
            </w:rPr>
            <w:t>3</w:t>
          </w:r>
          <w:r w:rsidRPr="00D426AB">
            <w:rPr>
              <w:rFonts w:ascii="Rockwell" w:hAnsi="Rockwell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7C01F4B9" w14:textId="77777777" w:rsidR="003A4F69" w:rsidRDefault="003A4F69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5E1601CF" w14:textId="77777777" w:rsidR="003A4F69" w:rsidRDefault="003A4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A9B6563"/>
    <w:multiLevelType w:val="hybridMultilevel"/>
    <w:tmpl w:val="8FDA4BAE"/>
    <w:lvl w:ilvl="0" w:tplc="06942D58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207672D"/>
    <w:multiLevelType w:val="hybridMultilevel"/>
    <w:tmpl w:val="CF2A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4C40"/>
    <w:multiLevelType w:val="multilevel"/>
    <w:tmpl w:val="04F209F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7E712C1"/>
    <w:multiLevelType w:val="hybridMultilevel"/>
    <w:tmpl w:val="CFEC2CC0"/>
    <w:lvl w:ilvl="0" w:tplc="06942D58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8B84495"/>
    <w:multiLevelType w:val="hybridMultilevel"/>
    <w:tmpl w:val="89DE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12A7"/>
    <w:multiLevelType w:val="multilevel"/>
    <w:tmpl w:val="6DC6A4C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BF8776F"/>
    <w:multiLevelType w:val="hybridMultilevel"/>
    <w:tmpl w:val="3E84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3351A"/>
    <w:multiLevelType w:val="hybridMultilevel"/>
    <w:tmpl w:val="EA2092F0"/>
    <w:lvl w:ilvl="0" w:tplc="06942D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A126A6C"/>
    <w:multiLevelType w:val="hybridMultilevel"/>
    <w:tmpl w:val="A5F06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205145">
    <w:abstractNumId w:val="0"/>
  </w:num>
  <w:num w:numId="2" w16cid:durableId="559364659">
    <w:abstractNumId w:val="4"/>
  </w:num>
  <w:num w:numId="3" w16cid:durableId="313874377">
    <w:abstractNumId w:val="8"/>
  </w:num>
  <w:num w:numId="4" w16cid:durableId="242180772">
    <w:abstractNumId w:val="1"/>
  </w:num>
  <w:num w:numId="5" w16cid:durableId="1352295390">
    <w:abstractNumId w:val="6"/>
  </w:num>
  <w:num w:numId="6" w16cid:durableId="1216434746">
    <w:abstractNumId w:val="3"/>
  </w:num>
  <w:num w:numId="7" w16cid:durableId="1609704014">
    <w:abstractNumId w:val="2"/>
  </w:num>
  <w:num w:numId="8" w16cid:durableId="683632049">
    <w:abstractNumId w:val="5"/>
  </w:num>
  <w:num w:numId="9" w16cid:durableId="2129078762">
    <w:abstractNumId w:val="9"/>
  </w:num>
  <w:num w:numId="10" w16cid:durableId="833185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0A"/>
    <w:rsid w:val="00003589"/>
    <w:rsid w:val="00012DCA"/>
    <w:rsid w:val="000268AF"/>
    <w:rsid w:val="00034CD8"/>
    <w:rsid w:val="00051E94"/>
    <w:rsid w:val="00063B23"/>
    <w:rsid w:val="00075320"/>
    <w:rsid w:val="000843E4"/>
    <w:rsid w:val="000874E7"/>
    <w:rsid w:val="000B0359"/>
    <w:rsid w:val="000C626B"/>
    <w:rsid w:val="000D3525"/>
    <w:rsid w:val="000E1AA8"/>
    <w:rsid w:val="000E2C47"/>
    <w:rsid w:val="0014192B"/>
    <w:rsid w:val="00146C6E"/>
    <w:rsid w:val="00185C57"/>
    <w:rsid w:val="001964D9"/>
    <w:rsid w:val="001E3C2E"/>
    <w:rsid w:val="001F634F"/>
    <w:rsid w:val="00212182"/>
    <w:rsid w:val="002233A4"/>
    <w:rsid w:val="0023204D"/>
    <w:rsid w:val="002651E4"/>
    <w:rsid w:val="00271A93"/>
    <w:rsid w:val="00284F17"/>
    <w:rsid w:val="002957C5"/>
    <w:rsid w:val="002C10C5"/>
    <w:rsid w:val="002E78A6"/>
    <w:rsid w:val="00317B6B"/>
    <w:rsid w:val="0032309E"/>
    <w:rsid w:val="0032761E"/>
    <w:rsid w:val="00334042"/>
    <w:rsid w:val="0033784F"/>
    <w:rsid w:val="003564F5"/>
    <w:rsid w:val="00375A9A"/>
    <w:rsid w:val="00377ADB"/>
    <w:rsid w:val="00380C73"/>
    <w:rsid w:val="00381997"/>
    <w:rsid w:val="00394850"/>
    <w:rsid w:val="003A4F69"/>
    <w:rsid w:val="003E163A"/>
    <w:rsid w:val="003F24A0"/>
    <w:rsid w:val="00446C40"/>
    <w:rsid w:val="004477E7"/>
    <w:rsid w:val="00462C99"/>
    <w:rsid w:val="00467951"/>
    <w:rsid w:val="004922EC"/>
    <w:rsid w:val="0049245D"/>
    <w:rsid w:val="00492E29"/>
    <w:rsid w:val="004A418E"/>
    <w:rsid w:val="004C520D"/>
    <w:rsid w:val="004C70BC"/>
    <w:rsid w:val="004D6EFB"/>
    <w:rsid w:val="00500052"/>
    <w:rsid w:val="00516063"/>
    <w:rsid w:val="00522BEA"/>
    <w:rsid w:val="005462E4"/>
    <w:rsid w:val="00554AF8"/>
    <w:rsid w:val="00576FDC"/>
    <w:rsid w:val="005A19C2"/>
    <w:rsid w:val="005A430A"/>
    <w:rsid w:val="005B1CC5"/>
    <w:rsid w:val="005D7989"/>
    <w:rsid w:val="00601B95"/>
    <w:rsid w:val="00621476"/>
    <w:rsid w:val="00623C8F"/>
    <w:rsid w:val="00631031"/>
    <w:rsid w:val="00632D9E"/>
    <w:rsid w:val="0063609E"/>
    <w:rsid w:val="00655184"/>
    <w:rsid w:val="0066104C"/>
    <w:rsid w:val="006679C1"/>
    <w:rsid w:val="00681100"/>
    <w:rsid w:val="0068795C"/>
    <w:rsid w:val="006B0265"/>
    <w:rsid w:val="006C7E95"/>
    <w:rsid w:val="006E5593"/>
    <w:rsid w:val="006F6265"/>
    <w:rsid w:val="006F640C"/>
    <w:rsid w:val="007226EB"/>
    <w:rsid w:val="00731AC9"/>
    <w:rsid w:val="00742C29"/>
    <w:rsid w:val="00775976"/>
    <w:rsid w:val="00797299"/>
    <w:rsid w:val="007B3CB3"/>
    <w:rsid w:val="007B67B9"/>
    <w:rsid w:val="007F21A2"/>
    <w:rsid w:val="00863095"/>
    <w:rsid w:val="008861CF"/>
    <w:rsid w:val="008868A8"/>
    <w:rsid w:val="008A29D1"/>
    <w:rsid w:val="008C3B9F"/>
    <w:rsid w:val="008E30DF"/>
    <w:rsid w:val="008E5FFC"/>
    <w:rsid w:val="008F7C3A"/>
    <w:rsid w:val="00903527"/>
    <w:rsid w:val="009113DD"/>
    <w:rsid w:val="00933DF9"/>
    <w:rsid w:val="009342C4"/>
    <w:rsid w:val="00940C98"/>
    <w:rsid w:val="00954DE2"/>
    <w:rsid w:val="009563ED"/>
    <w:rsid w:val="00982EBA"/>
    <w:rsid w:val="00986B15"/>
    <w:rsid w:val="0099161C"/>
    <w:rsid w:val="00994CFC"/>
    <w:rsid w:val="009A2798"/>
    <w:rsid w:val="009B7080"/>
    <w:rsid w:val="009D1C58"/>
    <w:rsid w:val="009D23C4"/>
    <w:rsid w:val="009F43BF"/>
    <w:rsid w:val="009F680F"/>
    <w:rsid w:val="00A06155"/>
    <w:rsid w:val="00A113B5"/>
    <w:rsid w:val="00A12849"/>
    <w:rsid w:val="00A32121"/>
    <w:rsid w:val="00A33B30"/>
    <w:rsid w:val="00A43BDB"/>
    <w:rsid w:val="00A50D43"/>
    <w:rsid w:val="00A86883"/>
    <w:rsid w:val="00A91BA9"/>
    <w:rsid w:val="00AA2BEA"/>
    <w:rsid w:val="00AA4331"/>
    <w:rsid w:val="00AC2847"/>
    <w:rsid w:val="00AC3680"/>
    <w:rsid w:val="00AC5804"/>
    <w:rsid w:val="00AC783A"/>
    <w:rsid w:val="00AF251E"/>
    <w:rsid w:val="00AF320F"/>
    <w:rsid w:val="00AF5811"/>
    <w:rsid w:val="00AF6A7A"/>
    <w:rsid w:val="00B302C7"/>
    <w:rsid w:val="00B33D2C"/>
    <w:rsid w:val="00B53C32"/>
    <w:rsid w:val="00B947BC"/>
    <w:rsid w:val="00BC54F5"/>
    <w:rsid w:val="00BD2392"/>
    <w:rsid w:val="00BD27DD"/>
    <w:rsid w:val="00BD509E"/>
    <w:rsid w:val="00BE0FE9"/>
    <w:rsid w:val="00BF28A8"/>
    <w:rsid w:val="00BF407E"/>
    <w:rsid w:val="00C03904"/>
    <w:rsid w:val="00C04EA2"/>
    <w:rsid w:val="00C153D8"/>
    <w:rsid w:val="00C2537A"/>
    <w:rsid w:val="00C34BE1"/>
    <w:rsid w:val="00C40E17"/>
    <w:rsid w:val="00CA311B"/>
    <w:rsid w:val="00CC158F"/>
    <w:rsid w:val="00CC597C"/>
    <w:rsid w:val="00CD4658"/>
    <w:rsid w:val="00CE21E7"/>
    <w:rsid w:val="00CE6675"/>
    <w:rsid w:val="00D30612"/>
    <w:rsid w:val="00D30F9E"/>
    <w:rsid w:val="00D36C8C"/>
    <w:rsid w:val="00D62B3B"/>
    <w:rsid w:val="00D6432B"/>
    <w:rsid w:val="00D81AC4"/>
    <w:rsid w:val="00D85EAF"/>
    <w:rsid w:val="00D87D21"/>
    <w:rsid w:val="00D922CA"/>
    <w:rsid w:val="00D96FA2"/>
    <w:rsid w:val="00DB40F6"/>
    <w:rsid w:val="00DB7908"/>
    <w:rsid w:val="00DB7C91"/>
    <w:rsid w:val="00DF355B"/>
    <w:rsid w:val="00E1275E"/>
    <w:rsid w:val="00E138C2"/>
    <w:rsid w:val="00E20DB4"/>
    <w:rsid w:val="00E308B3"/>
    <w:rsid w:val="00E30C0D"/>
    <w:rsid w:val="00E55E99"/>
    <w:rsid w:val="00E60C48"/>
    <w:rsid w:val="00E74244"/>
    <w:rsid w:val="00E925FE"/>
    <w:rsid w:val="00E9524F"/>
    <w:rsid w:val="00EA45FD"/>
    <w:rsid w:val="00EC2E05"/>
    <w:rsid w:val="00EC67F2"/>
    <w:rsid w:val="00EE422D"/>
    <w:rsid w:val="00EE460B"/>
    <w:rsid w:val="00F03D9F"/>
    <w:rsid w:val="00F3305C"/>
    <w:rsid w:val="00F3793C"/>
    <w:rsid w:val="00F611AB"/>
    <w:rsid w:val="00F7738B"/>
    <w:rsid w:val="00F979FB"/>
    <w:rsid w:val="00FB6B13"/>
    <w:rsid w:val="00FB7CD3"/>
    <w:rsid w:val="00FD3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3E6A21"/>
  <w14:defaultImageDpi w14:val="300"/>
  <w15:chartTrackingRefBased/>
  <w15:docId w15:val="{FFC76399-1670-3D4E-8224-E8D19E63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C91"/>
    <w:rPr>
      <w:rFonts w:eastAsia="Times New Roman"/>
      <w:sz w:val="24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" w:hAnsi="Times"/>
      <w:sz w:val="28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" w:hAnsi="Times"/>
      <w:i/>
      <w:sz w:val="28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" w:hAnsi="Times"/>
      <w:sz w:val="24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" w:hAnsi="Times"/>
      <w:b w:val="0"/>
      <w:i/>
      <w:sz w:val="24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" w:hAnsi="Time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Helvetica" w:hAnsi="Helvetica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link w:val="FootnoteBaseChar"/>
    <w:pPr>
      <w:tabs>
        <w:tab w:val="left" w:pos="187"/>
      </w:tabs>
      <w:spacing w:line="220" w:lineRule="exact"/>
      <w:ind w:left="187" w:hanging="187"/>
    </w:pPr>
    <w:rPr>
      <w:sz w:val="22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Helvetica" w:hAnsi="Helvetica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pPr>
      <w:spacing w:after="120"/>
    </w:pPr>
    <w:rPr>
      <w:rFonts w:ascii="Courier" w:hAnsi="Courier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link w:val="CommentTextChar"/>
    <w:pPr>
      <w:spacing w:after="120"/>
    </w:pPr>
    <w:rPr>
      <w:sz w:val="24"/>
    </w:rPr>
  </w:style>
  <w:style w:type="paragraph" w:styleId="Footer">
    <w:name w:val="footer"/>
    <w:basedOn w:val="HeaderBase"/>
    <w:link w:val="FooterChar"/>
  </w:style>
  <w:style w:type="paragraph" w:styleId="Header">
    <w:name w:val="header"/>
    <w:basedOn w:val="HeaderBase"/>
    <w:link w:val="HeaderChar"/>
  </w:style>
  <w:style w:type="paragraph" w:customStyle="1" w:styleId="DocumentLabel">
    <w:name w:val="Document Label"/>
    <w:basedOn w:val="HeadingBase"/>
    <w:pPr>
      <w:spacing w:after="360"/>
    </w:pPr>
    <w:rPr>
      <w:rFonts w:ascii="Times" w:hAnsi="Times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32"/>
    </w:rPr>
  </w:style>
  <w:style w:type="character" w:styleId="EndnoteReference">
    <w:name w:val="endnote reference"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Helvetica" w:hAnsi="Helvetica"/>
      <w:b/>
    </w:rPr>
  </w:style>
  <w:style w:type="paragraph" w:styleId="EndnoteText">
    <w:name w:val="endnote text"/>
    <w:basedOn w:val="FootnoteBase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FootnoteBase"/>
    <w:pPr>
      <w:spacing w:after="120"/>
    </w:pPr>
  </w:style>
  <w:style w:type="character" w:customStyle="1" w:styleId="MessageHeaderLabel">
    <w:name w:val="Message Header Label"/>
    <w:rPr>
      <w:rFonts w:ascii="Helvetica" w:hAnsi="Helvetica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styleId="CommentReference">
    <w:name w:val="annotation reference"/>
    <w:rPr>
      <w:sz w:val="20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paragraph" w:styleId="BodyTextIndent2">
    <w:name w:val="Body Text Indent 2"/>
    <w:basedOn w:val="Normal"/>
    <w:pPr>
      <w:ind w:left="720"/>
      <w:jc w:val="center"/>
    </w:pPr>
    <w:rPr>
      <w:b/>
      <w:i/>
    </w:rPr>
  </w:style>
  <w:style w:type="paragraph" w:customStyle="1" w:styleId="Times12">
    <w:name w:val="Times 12"/>
    <w:basedOn w:val="Normal"/>
  </w:style>
  <w:style w:type="paragraph" w:styleId="Caption">
    <w:name w:val="caption"/>
    <w:basedOn w:val="Normal"/>
    <w:next w:val="Normal"/>
    <w:qFormat/>
    <w:rPr>
      <w:i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360" w:lineRule="auto"/>
      <w:ind w:right="720"/>
    </w:pPr>
    <w:rPr>
      <w:rFonts w:ascii="New York" w:hAnsi="New York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line="360" w:lineRule="auto"/>
    </w:pPr>
    <w:rPr>
      <w:sz w:val="36"/>
      <w:u w:val="single"/>
    </w:rPr>
  </w:style>
  <w:style w:type="table" w:styleId="TableGrid">
    <w:name w:val="Table Grid"/>
    <w:basedOn w:val="TableNormal"/>
    <w:rsid w:val="0024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5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504"/>
    <w:rPr>
      <w:rFonts w:ascii="Lucida Grande" w:eastAsia="Times New Roman" w:hAnsi="Lucida Grande"/>
      <w:sz w:val="18"/>
      <w:szCs w:val="18"/>
    </w:rPr>
  </w:style>
  <w:style w:type="paragraph" w:customStyle="1" w:styleId="Default">
    <w:name w:val="Default"/>
    <w:rsid w:val="008D4C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22990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FootnoteBaseChar">
    <w:name w:val="Footnote Base Char"/>
    <w:link w:val="FootnoteBase"/>
    <w:rsid w:val="00E22990"/>
    <w:rPr>
      <w:rFonts w:eastAsia="Times New Roman"/>
      <w:sz w:val="22"/>
    </w:rPr>
  </w:style>
  <w:style w:type="character" w:customStyle="1" w:styleId="CommentTextChar">
    <w:name w:val="Comment Text Char"/>
    <w:link w:val="CommentText"/>
    <w:rsid w:val="00E22990"/>
    <w:rPr>
      <w:rFonts w:eastAsia="Times New Roman"/>
      <w:sz w:val="24"/>
    </w:rPr>
  </w:style>
  <w:style w:type="character" w:customStyle="1" w:styleId="CommentSubjectChar">
    <w:name w:val="Comment Subject Char"/>
    <w:link w:val="CommentSubject"/>
    <w:rsid w:val="00E22990"/>
    <w:rPr>
      <w:rFonts w:eastAsia="Times New Roman"/>
      <w:b/>
      <w:bCs/>
      <w:sz w:val="24"/>
    </w:rPr>
  </w:style>
  <w:style w:type="paragraph" w:customStyle="1" w:styleId="p1">
    <w:name w:val="p1"/>
    <w:basedOn w:val="Normal"/>
    <w:rsid w:val="00AC783A"/>
    <w:rPr>
      <w:rFonts w:ascii="Helvetica" w:eastAsia="Times" w:hAnsi="Helvetica"/>
      <w:sz w:val="18"/>
      <w:szCs w:val="18"/>
    </w:rPr>
  </w:style>
  <w:style w:type="paragraph" w:customStyle="1" w:styleId="ColorfulShading-Accent11">
    <w:name w:val="Colorful Shading - Accent 11"/>
    <w:hidden/>
    <w:rsid w:val="009F680F"/>
    <w:rPr>
      <w:rFonts w:eastAsia="Times New Roman"/>
      <w:sz w:val="24"/>
    </w:rPr>
  </w:style>
  <w:style w:type="character" w:customStyle="1" w:styleId="HeaderChar">
    <w:name w:val="Header Char"/>
    <w:link w:val="Header"/>
    <w:rsid w:val="00601B95"/>
    <w:rPr>
      <w:rFonts w:eastAsia="Times New Roman"/>
      <w:sz w:val="24"/>
    </w:rPr>
  </w:style>
  <w:style w:type="paragraph" w:styleId="Revision">
    <w:name w:val="Revision"/>
    <w:hidden/>
    <w:rsid w:val="00DB7C91"/>
    <w:rPr>
      <w:rFonts w:eastAsia="Times New Roman"/>
      <w:sz w:val="24"/>
    </w:rPr>
  </w:style>
  <w:style w:type="character" w:customStyle="1" w:styleId="FooterChar">
    <w:name w:val="Footer Char"/>
    <w:link w:val="Footer"/>
    <w:rsid w:val="003A4F69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CDDF2B-6F84-524E-B2E5-1DFA74FF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6689</Characters>
  <Application>Microsoft Office Word</Application>
  <DocSecurity>0</DocSecurity>
  <Lines>131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Word-OSPGOTSWorksheets</vt:lpstr>
    </vt:vector>
  </TitlesOfParts>
  <Manager/>
  <Company>OREGON TILTH</Company>
  <LinksUpToDate>false</LinksUpToDate>
  <CharactersWithSpaces>7882</CharactersWithSpaces>
  <SharedDoc>false</SharedDoc>
  <HyperlinkBase/>
  <HLinks>
    <vt:vector size="6" baseType="variant"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Word-OSPGOTSWorksheets</dc:title>
  <dc:subject/>
  <dc:creator>Oregon Tilth</dc:creator>
  <cp:keywords/>
  <dc:description/>
  <cp:lastModifiedBy>Joel Borjesson</cp:lastModifiedBy>
  <cp:revision>2</cp:revision>
  <cp:lastPrinted>2012-04-30T22:32:00Z</cp:lastPrinted>
  <dcterms:created xsi:type="dcterms:W3CDTF">2023-09-14T17:03:00Z</dcterms:created>
  <dcterms:modified xsi:type="dcterms:W3CDTF">2023-09-14T17:03:00Z</dcterms:modified>
  <cp:category/>
</cp:coreProperties>
</file>