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10"/>
        <w:gridCol w:w="5145"/>
        <w:gridCol w:w="1204"/>
        <w:gridCol w:w="1746"/>
      </w:tblGrid>
      <w:tr w:rsidR="004F7D70" w:rsidRPr="00E3081C" w14:paraId="1D892B4C" w14:textId="4B2F06C2" w:rsidTr="00E3081C">
        <w:tc>
          <w:tcPr>
            <w:tcW w:w="2610" w:type="dxa"/>
          </w:tcPr>
          <w:p w14:paraId="6E53DF45" w14:textId="46FFE43F" w:rsidR="009D2141" w:rsidRPr="00E3081C" w:rsidRDefault="004F7D70" w:rsidP="000E790D">
            <w:pPr>
              <w:spacing w:before="60"/>
              <w:ind w:right="-1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E308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Nombre legal de la empresa:</w:t>
            </w:r>
          </w:p>
        </w:tc>
        <w:tc>
          <w:tcPr>
            <w:tcW w:w="5145" w:type="dxa"/>
          </w:tcPr>
          <w:p w14:paraId="22A95C12" w14:textId="7CAA5DF0" w:rsidR="009D2141" w:rsidRPr="00E3081C" w:rsidRDefault="009D2141" w:rsidP="000E790D">
            <w:pPr>
              <w:spacing w:before="60"/>
              <w:ind w:right="-1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04" w:type="dxa"/>
          </w:tcPr>
          <w:p w14:paraId="563DD7B5" w14:textId="4ACD28CA" w:rsidR="009D2141" w:rsidRPr="00E3081C" w:rsidRDefault="004F7D70" w:rsidP="000E790D">
            <w:pPr>
              <w:spacing w:before="60"/>
              <w:ind w:right="-1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E308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1746" w:type="dxa"/>
          </w:tcPr>
          <w:p w14:paraId="662314B2" w14:textId="44407001" w:rsidR="009D2141" w:rsidRPr="00E3081C" w:rsidRDefault="009D2141" w:rsidP="000E790D">
            <w:pPr>
              <w:spacing w:before="60"/>
              <w:ind w:right="-1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4CE72E93" w14:textId="6B5D5736" w:rsidR="009D2141" w:rsidRPr="00E3081C" w:rsidRDefault="009D2141" w:rsidP="00E81858">
      <w:pPr>
        <w:spacing w:before="60"/>
        <w:ind w:right="-18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Theme="minorHAnsi" w:hAnsiTheme="minorHAnsi" w:cstheme="minorHAnsi"/>
          <w:b/>
          <w:bCs/>
          <w:sz w:val="20"/>
          <w:szCs w:val="20"/>
          <w:lang w:val="es-ES"/>
        </w:rPr>
        <w:br/>
      </w:r>
      <w:r w:rsidRPr="00E3081C">
        <w:rPr>
          <w:rFonts w:ascii="Arial" w:hAnsi="Arial" w:cs="Arial"/>
          <w:i/>
          <w:iCs/>
          <w:sz w:val="20"/>
          <w:szCs w:val="20"/>
          <w:lang w:val="es-ES"/>
        </w:rPr>
        <w:t>►</w:t>
      </w:r>
      <w:r w:rsidRPr="00E3081C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  <w:r w:rsidR="004F7D70"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Además de la información del Plan Orgánico, las Normas Orgánicas Nacionales </w:t>
      </w:r>
      <w:r w:rsidR="002D1129"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ahora </w:t>
      </w:r>
      <w:r w:rsidR="004F7D70" w:rsidRPr="00E3081C">
        <w:rPr>
          <w:rFonts w:asciiTheme="minorHAnsi" w:hAnsiTheme="minorHAnsi" w:cstheme="minorHAnsi"/>
          <w:sz w:val="20"/>
          <w:szCs w:val="20"/>
          <w:lang w:val="es-ES"/>
        </w:rPr>
        <w:t>exigen que todas las operaciones creen un Plan de Prevención del Fraude. Este plan es esencial para proteger las cadenas de suministro contra el fraude y minimizar los riesgos. Un plan de prevención del fraude fuerte detecta y previene el fraude de manera temprana, mejorando la integridad general de las cadenas de suministro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5BF28974" w14:textId="2F3D3110" w:rsidR="009D2141" w:rsidRPr="00E3081C" w:rsidRDefault="009D2141" w:rsidP="009D2141">
      <w:pPr>
        <w:spacing w:before="60"/>
        <w:ind w:left="270" w:right="-18" w:hanging="270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="Arial" w:hAnsi="Arial" w:cs="Arial"/>
          <w:i/>
          <w:iCs/>
          <w:sz w:val="20"/>
          <w:szCs w:val="20"/>
          <w:lang w:val="es-ES"/>
        </w:rPr>
        <w:t>►</w:t>
      </w:r>
      <w:r w:rsidRPr="00E3081C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  <w:r w:rsidR="00734A24" w:rsidRPr="00E3081C">
        <w:rPr>
          <w:rFonts w:asciiTheme="minorHAnsi" w:hAnsiTheme="minorHAnsi" w:cstheme="minorHAnsi"/>
          <w:sz w:val="20"/>
          <w:szCs w:val="20"/>
          <w:lang w:val="es-ES"/>
        </w:rPr>
        <w:t>Los planes de prevención del fraude deben adaptarse a las prácticas de su operación. El plan debe describir cómo garantizará que sólo se utilizan proveedores y productos conformes. Ejemplos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:</w:t>
      </w:r>
    </w:p>
    <w:p w14:paraId="02900EFF" w14:textId="598FEC6E" w:rsidR="009D2141" w:rsidRPr="00E3081C" w:rsidRDefault="009D2141" w:rsidP="00E81858">
      <w:pPr>
        <w:spacing w:before="60"/>
        <w:ind w:left="270" w:right="-18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- </w:t>
      </w:r>
      <w:r w:rsidR="004426FA" w:rsidRPr="00E3081C">
        <w:rPr>
          <w:rFonts w:asciiTheme="minorHAnsi" w:hAnsiTheme="minorHAnsi" w:cstheme="minorHAnsi"/>
          <w:sz w:val="20"/>
          <w:szCs w:val="20"/>
          <w:lang w:val="es-ES"/>
        </w:rPr>
        <w:t>Un productor que trabaja con cultivos y ganado orgánicos y no orgánicos necesita un plan para prevenir que los productos no orgánicos sean representados falsamente como orgánicos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6B9BF6AB" w14:textId="016E2BF4" w:rsidR="009D2141" w:rsidRPr="00E3081C" w:rsidRDefault="009D2141" w:rsidP="00E81858">
      <w:pPr>
        <w:spacing w:before="60"/>
        <w:ind w:left="270" w:right="-18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- </w:t>
      </w:r>
      <w:r w:rsidR="004750B3" w:rsidRPr="00E3081C">
        <w:rPr>
          <w:rFonts w:asciiTheme="minorHAnsi" w:hAnsiTheme="minorHAnsi" w:cstheme="minorHAnsi"/>
          <w:sz w:val="20"/>
          <w:szCs w:val="20"/>
          <w:lang w:val="es-ES"/>
        </w:rPr>
        <w:t>Un procesador que obtenga diversos ingredientes orgánicos debe contar con un plan para abordar el fraude en las complejas cadenas de suministro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5952FA81" w14:textId="7A98EA02" w:rsidR="009D2141" w:rsidRPr="00E3081C" w:rsidRDefault="009D2141" w:rsidP="009D2141">
      <w:pPr>
        <w:spacing w:before="60"/>
        <w:ind w:left="270" w:right="-18" w:hanging="270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="Arial" w:hAnsi="Arial" w:cs="Arial"/>
          <w:i/>
          <w:iCs/>
          <w:sz w:val="20"/>
          <w:szCs w:val="20"/>
          <w:lang w:val="es-ES"/>
        </w:rPr>
        <w:t xml:space="preserve">► </w:t>
      </w:r>
      <w:r w:rsidR="004750B3" w:rsidRPr="00E3081C">
        <w:rPr>
          <w:rFonts w:asciiTheme="minorHAnsi" w:hAnsiTheme="minorHAnsi" w:cstheme="minorHAnsi"/>
          <w:sz w:val="20"/>
          <w:szCs w:val="20"/>
          <w:lang w:val="es-ES"/>
        </w:rPr>
        <w:t>Su plan debe confirmar el estatus orgánico de los proveedores y productos y rastrearlo a lo largo de la cadena de suministro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5F610559" w14:textId="223C1EE9" w:rsidR="009D2141" w:rsidRPr="00E3081C" w:rsidRDefault="009D2141" w:rsidP="009D2141">
      <w:pPr>
        <w:spacing w:before="60"/>
        <w:ind w:left="270" w:right="-18" w:hanging="270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="Arial" w:hAnsi="Arial" w:cs="Arial"/>
          <w:i/>
          <w:iCs/>
          <w:sz w:val="20"/>
          <w:szCs w:val="20"/>
          <w:lang w:val="es-ES"/>
        </w:rPr>
        <w:t>►</w:t>
      </w:r>
      <w:r w:rsidR="004750B3" w:rsidRPr="00E3081C">
        <w:rPr>
          <w:lang w:val="es-ES"/>
        </w:rPr>
        <w:t xml:space="preserve"> </w:t>
      </w:r>
      <w:r w:rsidR="004750B3" w:rsidRPr="00E3081C">
        <w:rPr>
          <w:rFonts w:asciiTheme="minorHAnsi" w:hAnsiTheme="minorHAnsi" w:cstheme="minorHAnsi"/>
          <w:sz w:val="20"/>
          <w:szCs w:val="20"/>
          <w:lang w:val="es-ES"/>
        </w:rPr>
        <w:t>Al redactar su plan, tenga en cuenta cómo se abastece y distribuye de productos orgánicos. Haga referencia a otras partes de su Plan Orgánico según corresponda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234B6FB1" w14:textId="20BC8A79" w:rsidR="009D2141" w:rsidRPr="00E3081C" w:rsidRDefault="004750B3" w:rsidP="00E3081C">
      <w:pPr>
        <w:spacing w:before="60"/>
        <w:ind w:left="270" w:right="-18" w:hanging="270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Theme="minorHAnsi" w:hAnsiTheme="minorHAnsi" w:cstheme="minorHAnsi"/>
          <w:b/>
          <w:bCs/>
          <w:sz w:val="20"/>
          <w:szCs w:val="20"/>
          <w:lang w:val="es-ES"/>
        </w:rPr>
        <w:t>Instrucciones</w:t>
      </w:r>
      <w:r w:rsidR="009D2141" w:rsidRPr="00E3081C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: 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El Plan de Prevención del Fraude debe describir las prácticas que eliminan las vulnerabilidades y minimizan el riesgo. Completando este módulo y reflexionando sobre el riesgo, las vulnerabilidades y las medidas adoptadas por su operación garantizará la fiabilidad de las cadenas de suministro y salvaguardará la integridad de los productos orgánicos. Algunos ejemplos de puntos vulnerables </w:t>
      </w:r>
      <w:proofErr w:type="gramStart"/>
      <w:r w:rsidRPr="00E3081C">
        <w:rPr>
          <w:rFonts w:asciiTheme="minorHAnsi" w:hAnsiTheme="minorHAnsi" w:cstheme="minorHAnsi"/>
          <w:sz w:val="20"/>
          <w:szCs w:val="20"/>
          <w:lang w:val="es-ES"/>
        </w:rPr>
        <w:t>a</w:t>
      </w:r>
      <w:proofErr w:type="gramEnd"/>
      <w:r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 tener en cuenta incluyen los siguientes</w:t>
      </w:r>
      <w:r w:rsidR="009D2141" w:rsidRPr="00E3081C">
        <w:rPr>
          <w:rFonts w:asciiTheme="minorHAnsi" w:hAnsiTheme="minorHAnsi" w:cstheme="minorHAnsi"/>
          <w:sz w:val="20"/>
          <w:szCs w:val="20"/>
          <w:lang w:val="es-ES"/>
        </w:rPr>
        <w:t>:</w:t>
      </w:r>
    </w:p>
    <w:p w14:paraId="2008A535" w14:textId="68FDDF46" w:rsidR="009D2141" w:rsidRPr="00E3081C" w:rsidRDefault="009D2141" w:rsidP="009D2141">
      <w:pPr>
        <w:spacing w:before="60"/>
        <w:ind w:left="270" w:right="-18" w:hanging="270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="Arial" w:hAnsi="Arial" w:cs="Arial"/>
          <w:i/>
          <w:iCs/>
          <w:sz w:val="20"/>
          <w:szCs w:val="20"/>
          <w:lang w:val="es-ES"/>
        </w:rPr>
        <w:t>►</w:t>
      </w:r>
      <w:r w:rsidR="00645F27"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Para 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Produc</w:t>
      </w:r>
      <w:r w:rsidR="00645F27" w:rsidRPr="00E3081C">
        <w:rPr>
          <w:rFonts w:asciiTheme="minorHAnsi" w:hAnsiTheme="minorHAnsi" w:cstheme="minorHAnsi"/>
          <w:sz w:val="20"/>
          <w:szCs w:val="20"/>
          <w:lang w:val="es-ES"/>
        </w:rPr>
        <w:t>tores/Granjas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:</w:t>
      </w:r>
    </w:p>
    <w:p w14:paraId="06B695CF" w14:textId="29784376" w:rsidR="009D2141" w:rsidRPr="00E3081C" w:rsidRDefault="009D2141" w:rsidP="00E3081C">
      <w:pPr>
        <w:spacing w:before="60"/>
        <w:ind w:left="360" w:right="-18" w:hanging="90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- </w:t>
      </w:r>
      <w:r w:rsidR="00033730" w:rsidRPr="00E3081C">
        <w:rPr>
          <w:rFonts w:asciiTheme="minorHAnsi" w:hAnsiTheme="minorHAnsi" w:cstheme="minorHAnsi"/>
          <w:sz w:val="20"/>
          <w:szCs w:val="20"/>
          <w:lang w:val="es-ES"/>
        </w:rPr>
        <w:t>Compruebe las fuentes de semillas, piensos y lechos orgánicos. Asegúrese que su proveedor de piensos agrícolas crudos está certificado para ese pienso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259DD87A" w14:textId="51534B72" w:rsidR="009D2141" w:rsidRPr="00E3081C" w:rsidRDefault="009D2141" w:rsidP="00E81858">
      <w:pPr>
        <w:spacing w:before="60"/>
        <w:ind w:left="270" w:right="-18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- </w:t>
      </w:r>
      <w:r w:rsidR="00033730" w:rsidRPr="00E3081C">
        <w:rPr>
          <w:rFonts w:asciiTheme="minorHAnsi" w:hAnsiTheme="minorHAnsi" w:cstheme="minorHAnsi"/>
          <w:sz w:val="20"/>
          <w:szCs w:val="20"/>
          <w:lang w:val="es-ES"/>
        </w:rPr>
        <w:t>Verifique la procedencia del ganado, mantenga registros de propiedad y trazabilidad del transporte de los animales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33869597" w14:textId="03823274" w:rsidR="009D2141" w:rsidRPr="00E3081C" w:rsidRDefault="009D2141" w:rsidP="00E81858">
      <w:pPr>
        <w:spacing w:before="60"/>
        <w:ind w:left="270" w:right="-18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- </w:t>
      </w:r>
      <w:r w:rsidR="003326F0" w:rsidRPr="00E3081C">
        <w:rPr>
          <w:rFonts w:asciiTheme="minorHAnsi" w:hAnsiTheme="minorHAnsi" w:cstheme="minorHAnsi"/>
          <w:sz w:val="20"/>
          <w:szCs w:val="20"/>
          <w:lang w:val="es-ES"/>
        </w:rPr>
        <w:t>Asegúrese de que las instalaciones de venta y sacrificio son orgánicas, manteniendo la trazabilidad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4D259074" w14:textId="1A1704CA" w:rsidR="009D2141" w:rsidRPr="00E3081C" w:rsidRDefault="009D2141" w:rsidP="009D2141">
      <w:pPr>
        <w:spacing w:before="60"/>
        <w:ind w:left="270" w:right="-18" w:hanging="270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="Arial" w:hAnsi="Arial" w:cs="Arial"/>
          <w:i/>
          <w:iCs/>
          <w:sz w:val="20"/>
          <w:szCs w:val="20"/>
          <w:lang w:val="es-ES"/>
        </w:rPr>
        <w:t>►</w:t>
      </w:r>
      <w:r w:rsidR="003326F0" w:rsidRPr="00E3081C">
        <w:rPr>
          <w:rFonts w:asciiTheme="minorHAnsi" w:hAnsiTheme="minorHAnsi" w:cstheme="minorHAnsi"/>
          <w:sz w:val="20"/>
          <w:szCs w:val="20"/>
          <w:lang w:val="es-ES"/>
        </w:rPr>
        <w:t>Para Manipuladores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="003326F0" w:rsidRPr="00E3081C">
        <w:rPr>
          <w:rFonts w:asciiTheme="minorHAnsi" w:hAnsiTheme="minorHAnsi" w:cstheme="minorHAnsi"/>
          <w:sz w:val="20"/>
          <w:szCs w:val="20"/>
          <w:lang w:val="es-ES"/>
        </w:rPr>
        <w:t>incluyendo intermediari</w:t>
      </w:r>
      <w:r w:rsidR="00490A71" w:rsidRPr="00E3081C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3326F0" w:rsidRPr="00E3081C">
        <w:rPr>
          <w:rFonts w:asciiTheme="minorHAnsi" w:hAnsiTheme="minorHAnsi" w:cstheme="minorHAnsi"/>
          <w:sz w:val="20"/>
          <w:szCs w:val="20"/>
          <w:lang w:val="es-ES"/>
        </w:rPr>
        <w:t>s y comerciantes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:</w:t>
      </w:r>
    </w:p>
    <w:p w14:paraId="3523A0BC" w14:textId="7E6525F0" w:rsidR="009D2141" w:rsidRPr="00E3081C" w:rsidRDefault="009D2141" w:rsidP="00E3081C">
      <w:pPr>
        <w:spacing w:before="60"/>
        <w:ind w:left="360" w:right="-18" w:hanging="90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- </w:t>
      </w:r>
      <w:r w:rsidR="00EF649B"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Verifique la cadena de suministro para cada ingrediente hasta el último manipulador certificado. </w:t>
      </w:r>
      <w:r w:rsidR="00285964" w:rsidRPr="00E3081C">
        <w:rPr>
          <w:rFonts w:asciiTheme="minorHAnsi" w:hAnsiTheme="minorHAnsi" w:cstheme="minorHAnsi"/>
          <w:sz w:val="20"/>
          <w:szCs w:val="20"/>
          <w:lang w:val="es-ES"/>
        </w:rPr>
        <w:t xml:space="preserve">Esto puede incluir transportistas y operaciones exentas. Algunas operaciones anteriormente exentas ahora pueden necesitar la certificación.  </w:t>
      </w:r>
      <w:r w:rsidR="00E77912" w:rsidRPr="00E3081C">
        <w:rPr>
          <w:rFonts w:asciiTheme="minorHAnsi" w:hAnsiTheme="minorHAnsi" w:cstheme="minorHAnsi"/>
          <w:sz w:val="20"/>
          <w:szCs w:val="20"/>
          <w:lang w:val="es-ES"/>
        </w:rPr>
        <w:t>Anime a sus proveedores a obtener la certificación para la trazabilidad de toda la cadena de suministro y reducir riesgos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1530F4AE" w14:textId="1647CDDD" w:rsidR="00CB1E9C" w:rsidRPr="00E3081C" w:rsidRDefault="009D2141" w:rsidP="009D2141">
      <w:pPr>
        <w:spacing w:before="60"/>
        <w:ind w:left="270" w:right="-18" w:hanging="270"/>
        <w:rPr>
          <w:rFonts w:asciiTheme="minorHAnsi" w:hAnsiTheme="minorHAnsi" w:cstheme="minorHAnsi"/>
          <w:sz w:val="20"/>
          <w:szCs w:val="20"/>
          <w:lang w:val="es-ES"/>
        </w:rPr>
      </w:pPr>
      <w:r w:rsidRPr="00E3081C">
        <w:rPr>
          <w:rFonts w:ascii="Arial" w:hAnsi="Arial" w:cs="Arial"/>
          <w:i/>
          <w:iCs/>
          <w:sz w:val="20"/>
          <w:szCs w:val="20"/>
          <w:lang w:val="es-ES"/>
        </w:rPr>
        <w:t>►</w:t>
      </w:r>
      <w:r w:rsidR="00E77912" w:rsidRPr="00E3081C">
        <w:rPr>
          <w:rFonts w:asciiTheme="minorHAnsi" w:hAnsiTheme="minorHAnsi" w:cstheme="minorHAnsi"/>
          <w:sz w:val="20"/>
          <w:szCs w:val="20"/>
          <w:lang w:val="es-ES"/>
        </w:rPr>
        <w:t>Productor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/</w:t>
      </w:r>
      <w:r w:rsidR="00E77912" w:rsidRPr="00E3081C">
        <w:rPr>
          <w:rFonts w:asciiTheme="minorHAnsi" w:hAnsiTheme="minorHAnsi" w:cstheme="minorHAnsi"/>
          <w:sz w:val="20"/>
          <w:szCs w:val="20"/>
          <w:lang w:val="es-ES"/>
        </w:rPr>
        <w:t>Manipuladores deben establecer estrategias para prevenir el fraude tanto en la producción como en el manejo</w:t>
      </w:r>
      <w:r w:rsidRPr="00E3081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122768AB" w14:textId="77777777" w:rsidR="00A11CCC" w:rsidRPr="00E3081C" w:rsidRDefault="00A11CCC" w:rsidP="00A11CCC">
      <w:pPr>
        <w:spacing w:before="60"/>
        <w:ind w:left="270" w:right="-18" w:hanging="270"/>
        <w:rPr>
          <w:rFonts w:ascii="Calibri" w:hAnsi="Calibri" w:cs="Arial"/>
          <w:sz w:val="20"/>
          <w:szCs w:val="20"/>
          <w:lang w:val="es-ES"/>
        </w:rPr>
      </w:pP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230F4" w:rsidRPr="00E3081C" w14:paraId="186E1604" w14:textId="77777777" w:rsidTr="00E3081C">
        <w:trPr>
          <w:trHeight w:val="1935"/>
        </w:trPr>
        <w:tc>
          <w:tcPr>
            <w:tcW w:w="10872" w:type="dxa"/>
            <w:shd w:val="clear" w:color="auto" w:fill="D9D9D9"/>
          </w:tcPr>
          <w:p w14:paraId="7A72F070" w14:textId="3D1CBDFA" w:rsidR="000230F4" w:rsidRPr="00E3081C" w:rsidRDefault="009D2141" w:rsidP="00A11CCC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NOP </w:t>
            </w:r>
            <w:r w:rsidRPr="00E30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§205.201</w:t>
            </w:r>
            <w:r w:rsidRPr="00E3081C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="00A501AF" w:rsidRPr="00E3081C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Un plan de sistema de producción o manejo orgánico debe incluir una descripción de las prácticas y procedimientos de monitoreo que se realizarán y mantendrán, incluyendo la frecuencia con la que se llevarán a cabo, para verificar que el plan se aplica efectivamente. Esto debe incluir una descripción de las prácticas y procedimientos de seguimiento para verificar a los proveedores en la cadena de suministro y el estatus orgánico de los productos agrícolas recibidos, y para prevenir el fraude orgánico, según corresponda a las actividades, alcance y complejidad de la operación certificada</w:t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t xml:space="preserve">.  </w:t>
            </w:r>
          </w:p>
          <w:p w14:paraId="0CE7171B" w14:textId="2300BB68" w:rsidR="009D2141" w:rsidRPr="00E3081C" w:rsidRDefault="009D2141" w:rsidP="00A11CCC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NOP </w:t>
            </w:r>
            <w:r w:rsidRPr="00E30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§205.2</w:t>
            </w:r>
            <w:r w:rsidRPr="00E3081C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="00E77912" w:rsidRPr="00E3081C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Fraude Orgánico </w:t>
            </w:r>
            <w:r w:rsidRPr="00E3081C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- </w:t>
            </w:r>
            <w:r w:rsidR="00E77912" w:rsidRPr="00E3081C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Representación, venta o etiquetado engañoso de productos o ingredientes agrícolas no orgánicos como "100% orgánico", "orgánico" o "hecho con orgánico (ingredientes especificados o grupo(s) de alimentos)".</w:t>
            </w:r>
          </w:p>
        </w:tc>
      </w:tr>
    </w:tbl>
    <w:p w14:paraId="524F5B90" w14:textId="77777777" w:rsidR="00A11CCC" w:rsidRDefault="00A11CCC" w:rsidP="00A11CCC">
      <w:pPr>
        <w:spacing w:before="60"/>
        <w:ind w:right="72"/>
        <w:rPr>
          <w:rFonts w:ascii="Calibri" w:hAnsi="Calibri" w:cs="Arial"/>
          <w:b/>
          <w:sz w:val="20"/>
          <w:szCs w:val="20"/>
          <w:lang w:val="es-ES"/>
        </w:rPr>
      </w:pPr>
    </w:p>
    <w:p w14:paraId="487CC208" w14:textId="77777777" w:rsidR="00F04E4F" w:rsidRDefault="00F04E4F" w:rsidP="00A11CCC">
      <w:pPr>
        <w:spacing w:before="60"/>
        <w:ind w:right="72"/>
        <w:rPr>
          <w:rFonts w:ascii="Calibri" w:hAnsi="Calibri" w:cs="Arial"/>
          <w:b/>
          <w:sz w:val="20"/>
          <w:szCs w:val="20"/>
          <w:lang w:val="es-ES"/>
        </w:rPr>
      </w:pPr>
    </w:p>
    <w:p w14:paraId="62215464" w14:textId="77777777" w:rsidR="00F04E4F" w:rsidRDefault="00F04E4F" w:rsidP="00A11CCC">
      <w:pPr>
        <w:spacing w:before="60"/>
        <w:ind w:right="72"/>
        <w:rPr>
          <w:rFonts w:ascii="Calibri" w:hAnsi="Calibri" w:cs="Arial"/>
          <w:b/>
          <w:sz w:val="20"/>
          <w:szCs w:val="20"/>
          <w:lang w:val="es-ES"/>
        </w:rPr>
      </w:pPr>
    </w:p>
    <w:p w14:paraId="2D828C02" w14:textId="77777777" w:rsidR="00F04E4F" w:rsidRDefault="00F04E4F" w:rsidP="00A11CCC">
      <w:pPr>
        <w:spacing w:before="60"/>
        <w:ind w:right="72"/>
        <w:rPr>
          <w:rFonts w:ascii="Calibri" w:hAnsi="Calibri" w:cs="Arial"/>
          <w:b/>
          <w:sz w:val="20"/>
          <w:szCs w:val="20"/>
          <w:lang w:val="es-ES"/>
        </w:rPr>
      </w:pPr>
    </w:p>
    <w:p w14:paraId="146BF5D1" w14:textId="77777777" w:rsidR="00F04E4F" w:rsidRPr="00E3081C" w:rsidRDefault="00F04E4F" w:rsidP="00A11CCC">
      <w:pPr>
        <w:spacing w:before="60"/>
        <w:ind w:right="72"/>
        <w:rPr>
          <w:rFonts w:ascii="Calibri" w:hAnsi="Calibri" w:cs="Arial"/>
          <w:b/>
          <w:sz w:val="20"/>
          <w:szCs w:val="20"/>
          <w:lang w:val="es-ES"/>
        </w:rPr>
      </w:pPr>
    </w:p>
    <w:p w14:paraId="70EB1351" w14:textId="6E224152" w:rsidR="0021252D" w:rsidRPr="00E3081C" w:rsidRDefault="00B7563D" w:rsidP="00E3081C">
      <w:pPr>
        <w:tabs>
          <w:tab w:val="left" w:pos="360"/>
        </w:tabs>
        <w:spacing w:before="60" w:after="120"/>
        <w:ind w:right="72"/>
        <w:rPr>
          <w:rFonts w:ascii="Calibri" w:hAnsi="Calibri" w:cs="Arial"/>
          <w:sz w:val="22"/>
          <w:szCs w:val="22"/>
          <w:lang w:val="es-ES"/>
        </w:rPr>
      </w:pPr>
      <w:r w:rsidRPr="00E3081C">
        <w:rPr>
          <w:rFonts w:ascii="Calibri" w:hAnsi="Calibri" w:cs="Arial"/>
          <w:b/>
          <w:bCs/>
          <w:sz w:val="22"/>
          <w:szCs w:val="22"/>
          <w:lang w:val="es-ES"/>
        </w:rPr>
        <w:lastRenderedPageBreak/>
        <w:t>EQUIPO DE PREVENCIÓN DEL FRAUDE ORGÁNICO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252D" w:rsidRPr="00E3081C" w14:paraId="1F04F615" w14:textId="77777777" w:rsidTr="0021252D">
        <w:tc>
          <w:tcPr>
            <w:tcW w:w="10790" w:type="dxa"/>
          </w:tcPr>
          <w:p w14:paraId="63B7D8CC" w14:textId="74C17F89" w:rsidR="0021252D" w:rsidRPr="00E3081C" w:rsidRDefault="00665F23" w:rsidP="009D2141">
            <w:pPr>
              <w:spacing w:before="60"/>
              <w:ind w:right="72"/>
              <w:rPr>
                <w:rFonts w:ascii="Calibri" w:hAnsi="Calibri" w:cs="Arial"/>
                <w:bCs/>
                <w:i/>
                <w:iCs/>
                <w:sz w:val="20"/>
                <w:szCs w:val="20"/>
                <w:u w:val="single"/>
                <w:lang w:val="es-ES"/>
              </w:rPr>
            </w:pPr>
            <w:r w:rsidRPr="00E3081C">
              <w:rPr>
                <w:rFonts w:ascii="Calibri" w:hAnsi="Calibri" w:cs="Arial"/>
                <w:bCs/>
                <w:sz w:val="20"/>
                <w:szCs w:val="20"/>
                <w:u w:val="single"/>
                <w:lang w:val="es-ES"/>
              </w:rPr>
              <w:t>Identifique a la(s) persona(s) responsable(s) de aprobar, implementar, capacitar y monitorear el Plan de Prevención del Fraude Orgánico (nombre/función)</w:t>
            </w:r>
            <w:r w:rsidR="0021252D" w:rsidRPr="00E3081C">
              <w:rPr>
                <w:rFonts w:ascii="Calibri" w:hAnsi="Calibri" w:cs="Arial"/>
                <w:bCs/>
                <w:sz w:val="20"/>
                <w:szCs w:val="20"/>
                <w:u w:val="single"/>
                <w:lang w:val="es-ES"/>
              </w:rPr>
              <w:t xml:space="preserve">. </w:t>
            </w:r>
            <w:r w:rsidRPr="00E3081C">
              <w:rPr>
                <w:rFonts w:ascii="Calibri" w:hAnsi="Calibri" w:cs="Arial"/>
                <w:bCs/>
                <w:i/>
                <w:iCs/>
                <w:sz w:val="20"/>
                <w:szCs w:val="20"/>
                <w:u w:val="single"/>
                <w:lang w:val="es-ES"/>
              </w:rPr>
              <w:t>La(s) persona(s) responsable(s) se añadirá(n) como contacto(s) aprobado(s) para la operación y deberá(n) evaluar y actualizar anualmente el Plan de Prevención del Fraude Orgánico para cualquier cambio en los riesgos o actividades</w:t>
            </w:r>
            <w:r w:rsidR="0021252D" w:rsidRPr="00E3081C">
              <w:rPr>
                <w:rFonts w:ascii="Calibri" w:hAnsi="Calibri" w:cs="Arial"/>
                <w:bCs/>
                <w:i/>
                <w:iCs/>
                <w:sz w:val="20"/>
                <w:szCs w:val="20"/>
                <w:u w:val="single"/>
                <w:lang w:val="es-ES"/>
              </w:rPr>
              <w:t xml:space="preserve">. </w:t>
            </w:r>
          </w:p>
        </w:tc>
      </w:tr>
      <w:tr w:rsidR="0021252D" w:rsidRPr="00E3081C" w14:paraId="5CD30735" w14:textId="77777777" w:rsidTr="0021252D">
        <w:tc>
          <w:tcPr>
            <w:tcW w:w="10790" w:type="dxa"/>
          </w:tcPr>
          <w:p w14:paraId="1C6153A8" w14:textId="31815800" w:rsidR="0021252D" w:rsidRPr="00E3081C" w:rsidRDefault="0021252D" w:rsidP="009D2141">
            <w:pPr>
              <w:spacing w:before="60"/>
              <w:ind w:right="72"/>
              <w:rPr>
                <w:rFonts w:ascii="Calibri" w:hAnsi="Calibri" w:cs="Arial"/>
                <w:b/>
                <w:sz w:val="20"/>
                <w:szCs w:val="20"/>
                <w:u w:val="single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21252D" w:rsidRPr="00E3081C" w14:paraId="6EF4C461" w14:textId="77777777" w:rsidTr="0021252D">
        <w:tc>
          <w:tcPr>
            <w:tcW w:w="10790" w:type="dxa"/>
          </w:tcPr>
          <w:p w14:paraId="26C8586B" w14:textId="798F3557" w:rsidR="0021252D" w:rsidRPr="00E3081C" w:rsidRDefault="0021252D" w:rsidP="009D2141">
            <w:pPr>
              <w:spacing w:before="60"/>
              <w:ind w:right="72"/>
              <w:rPr>
                <w:rFonts w:ascii="Calibri" w:hAnsi="Calibri" w:cs="Arial"/>
                <w:b/>
                <w:sz w:val="20"/>
                <w:szCs w:val="20"/>
                <w:u w:val="single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21252D" w:rsidRPr="00E3081C" w14:paraId="175F605C" w14:textId="77777777" w:rsidTr="0021252D">
        <w:tc>
          <w:tcPr>
            <w:tcW w:w="10790" w:type="dxa"/>
          </w:tcPr>
          <w:p w14:paraId="3F1EB054" w14:textId="5B6B9FE1" w:rsidR="0021252D" w:rsidRPr="00E3081C" w:rsidRDefault="0021252D" w:rsidP="009D2141">
            <w:pPr>
              <w:spacing w:before="60"/>
              <w:ind w:right="72"/>
              <w:rPr>
                <w:rFonts w:ascii="Calibri" w:hAnsi="Calibri" w:cs="Arial"/>
                <w:b/>
                <w:sz w:val="20"/>
                <w:szCs w:val="20"/>
                <w:u w:val="single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21252D" w:rsidRPr="00E3081C" w14:paraId="44BF6353" w14:textId="77777777" w:rsidTr="0021252D">
        <w:tc>
          <w:tcPr>
            <w:tcW w:w="10790" w:type="dxa"/>
          </w:tcPr>
          <w:p w14:paraId="410054BB" w14:textId="1035EC76" w:rsidR="0021252D" w:rsidRPr="00E3081C" w:rsidRDefault="0021252D" w:rsidP="009D2141">
            <w:pPr>
              <w:spacing w:before="60"/>
              <w:ind w:right="72"/>
              <w:rPr>
                <w:rFonts w:ascii="Calibri" w:hAnsi="Calibri" w:cs="Arial"/>
                <w:b/>
                <w:sz w:val="20"/>
                <w:szCs w:val="20"/>
                <w:u w:val="single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2DCF630A" w14:textId="77777777" w:rsidR="004A65C9" w:rsidRDefault="004A65C9" w:rsidP="00E3081C">
      <w:pPr>
        <w:pStyle w:val="ListParagraph"/>
        <w:ind w:left="360"/>
        <w:rPr>
          <w:rFonts w:ascii="Calibri" w:hAnsi="Calibri" w:cs="Arial"/>
          <w:sz w:val="20"/>
          <w:szCs w:val="20"/>
          <w:lang w:val="es-ES"/>
        </w:rPr>
      </w:pPr>
    </w:p>
    <w:p w14:paraId="6472DF19" w14:textId="3E46AD4C" w:rsidR="0021252D" w:rsidRPr="00E3081C" w:rsidDel="009D2141" w:rsidRDefault="00CF2780" w:rsidP="004750B3">
      <w:pPr>
        <w:pStyle w:val="ListParagraph"/>
        <w:numPr>
          <w:ilvl w:val="0"/>
          <w:numId w:val="6"/>
        </w:numPr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¿Su operación cuenta con un plan de prevención del fraude orgánico</w:t>
      </w:r>
      <w:r w:rsidR="0021252D" w:rsidRPr="00E3081C">
        <w:rPr>
          <w:rFonts w:ascii="Calibri" w:hAnsi="Calibri" w:cs="Arial"/>
          <w:sz w:val="20"/>
          <w:szCs w:val="20"/>
          <w:lang w:val="es-ES"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21252D" w:rsidRPr="00E3081C" w14:paraId="4566DCBC" w14:textId="77777777" w:rsidTr="0021252D">
        <w:tc>
          <w:tcPr>
            <w:tcW w:w="10790" w:type="dxa"/>
          </w:tcPr>
          <w:p w14:paraId="74A6FDE3" w14:textId="3873001F" w:rsidR="0021252D" w:rsidRPr="00E3081C" w:rsidRDefault="0021252D" w:rsidP="00E81858">
            <w:pPr>
              <w:pStyle w:val="ListParagraph"/>
              <w:ind w:left="0"/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t xml:space="preserve"> No; </w:t>
            </w:r>
            <w:r w:rsidRPr="00E3081C"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  <w:t xml:space="preserve">Complete </w:t>
            </w:r>
            <w:r w:rsidR="00CF2780" w:rsidRPr="00E3081C"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  <w:t>este módulo</w:t>
            </w:r>
          </w:p>
        </w:tc>
      </w:tr>
      <w:tr w:rsidR="0021252D" w:rsidRPr="00E3081C" w14:paraId="208ACBB8" w14:textId="77777777" w:rsidTr="0021252D">
        <w:tc>
          <w:tcPr>
            <w:tcW w:w="10790" w:type="dxa"/>
          </w:tcPr>
          <w:p w14:paraId="162EE819" w14:textId="438F36C1" w:rsidR="0021252D" w:rsidRPr="00E3081C" w:rsidRDefault="0021252D" w:rsidP="00E81858">
            <w:pPr>
              <w:pStyle w:val="ListParagraph"/>
              <w:ind w:left="0"/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r w:rsidR="00634C00" w:rsidRPr="00E3081C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CF2780" w:rsidRPr="00E3081C">
              <w:rPr>
                <w:rFonts w:ascii="Calibri" w:hAnsi="Calibri" w:cs="Arial"/>
                <w:sz w:val="20"/>
                <w:szCs w:val="20"/>
                <w:lang w:val="es-ES"/>
              </w:rPr>
              <w:t>Sí</w:t>
            </w:r>
            <w:r w:rsidR="00634C00" w:rsidRPr="00E3081C">
              <w:rPr>
                <w:rFonts w:ascii="Calibri" w:hAnsi="Calibri" w:cs="Arial"/>
                <w:sz w:val="20"/>
                <w:szCs w:val="20"/>
                <w:lang w:val="es-ES"/>
              </w:rPr>
              <w:t>; A</w:t>
            </w:r>
            <w:r w:rsidR="00CF2780" w:rsidRPr="00E3081C">
              <w:rPr>
                <w:rFonts w:ascii="Calibri" w:hAnsi="Calibri" w:cs="Arial"/>
                <w:sz w:val="20"/>
                <w:szCs w:val="20"/>
                <w:lang w:val="es-ES"/>
              </w:rPr>
              <w:t>djunto</w:t>
            </w:r>
            <w:r w:rsidR="00634C00" w:rsidRPr="00E3081C">
              <w:rPr>
                <w:rFonts w:ascii="Calibri" w:hAnsi="Calibri" w:cs="Arial"/>
                <w:sz w:val="20"/>
                <w:szCs w:val="20"/>
                <w:lang w:val="es-ES"/>
              </w:rPr>
              <w:t xml:space="preserve">. </w:t>
            </w:r>
            <w:r w:rsidR="00CF2780" w:rsidRPr="00E3081C"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  <w:t>No es necesario completar el resto de este módulo siempre que su Plan de Prevención del Fraude Orgánico existente incluya todos los elementos señalados. Si falta algún elemento, complete esas secciones</w:t>
            </w:r>
            <w:r w:rsidR="00634C00" w:rsidRPr="00E3081C"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  <w:t xml:space="preserve">.  </w:t>
            </w:r>
          </w:p>
        </w:tc>
      </w:tr>
    </w:tbl>
    <w:p w14:paraId="0416400F" w14:textId="77777777" w:rsidR="00634C00" w:rsidRPr="00E3081C" w:rsidRDefault="00634C00" w:rsidP="00634C00">
      <w:pPr>
        <w:rPr>
          <w:rFonts w:ascii="Calibri" w:hAnsi="Calibri" w:cs="Arial"/>
          <w:sz w:val="20"/>
          <w:szCs w:val="20"/>
          <w:lang w:val="es-ES"/>
        </w:rPr>
      </w:pPr>
    </w:p>
    <w:p w14:paraId="67D78BE2" w14:textId="3DF98D28" w:rsidR="00634C00" w:rsidRPr="00E3081C" w:rsidRDefault="00CF2780" w:rsidP="00E3081C">
      <w:pPr>
        <w:tabs>
          <w:tab w:val="left" w:pos="4320"/>
          <w:tab w:val="left" w:pos="8010"/>
          <w:tab w:val="left" w:pos="9450"/>
        </w:tabs>
        <w:spacing w:before="60" w:after="120"/>
        <w:ind w:right="72"/>
        <w:rPr>
          <w:rFonts w:ascii="Calibri" w:hAnsi="Calibri" w:cs="Arial"/>
          <w:b/>
          <w:bCs/>
          <w:sz w:val="22"/>
          <w:szCs w:val="22"/>
          <w:lang w:val="es-ES"/>
        </w:rPr>
      </w:pPr>
      <w:r w:rsidRPr="00E3081C">
        <w:rPr>
          <w:rFonts w:ascii="Calibri" w:hAnsi="Calibri" w:cs="Arial"/>
          <w:b/>
          <w:bCs/>
          <w:sz w:val="22"/>
          <w:szCs w:val="22"/>
          <w:lang w:val="es-ES"/>
        </w:rPr>
        <w:t>MAPA DE LA CADENA DE SUMINISTRO &amp; PUNTOS CRÍTICOS DE CONTROL</w:t>
      </w:r>
    </w:p>
    <w:p w14:paraId="236C9F4A" w14:textId="29A90D2D" w:rsidR="00634C00" w:rsidRPr="00E3081C" w:rsidRDefault="00321A6C" w:rsidP="004750B3">
      <w:pPr>
        <w:pStyle w:val="ListParagraph"/>
        <w:numPr>
          <w:ilvl w:val="0"/>
          <w:numId w:val="7"/>
        </w:numPr>
        <w:tabs>
          <w:tab w:val="left" w:pos="4320"/>
          <w:tab w:val="left" w:pos="8010"/>
          <w:tab w:val="left" w:pos="9450"/>
        </w:tabs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Proporcione un gráfico aparte (diagrama de flujo o mapa) que muestre todos los ingredientes, productos e insumos recibidos/entrantes en su cadena de suministro. Esto puede incluir, pero no se limita a: grupos de ingredientes, estatus de certificación de cada entidad involucrada, ubicación de proveedores, eventos de transporte, almacenamiento, eventos y todas las demás actividades de manejo. Este diagrama de flujo o mapa debe resaltar los Puntos Críticos de Control</w:t>
      </w:r>
      <w:r w:rsidR="00634C00" w:rsidRPr="00E3081C">
        <w:rPr>
          <w:rFonts w:ascii="Calibri" w:hAnsi="Calibri" w:cs="Arial"/>
          <w:sz w:val="20"/>
          <w:szCs w:val="20"/>
          <w:lang w:val="es-ES"/>
        </w:rPr>
        <w:t>. </w:t>
      </w:r>
    </w:p>
    <w:p w14:paraId="2268DA6B" w14:textId="556B426D" w:rsidR="00634C00" w:rsidRPr="00E3081C" w:rsidRDefault="00634C00" w:rsidP="00E81858">
      <w:pPr>
        <w:tabs>
          <w:tab w:val="left" w:pos="4320"/>
          <w:tab w:val="left" w:pos="8010"/>
          <w:tab w:val="left" w:pos="9450"/>
        </w:tabs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 xml:space="preserve">         </w:t>
      </w:r>
      <w:r w:rsidRPr="00E3081C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81C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E3081C">
        <w:rPr>
          <w:rFonts w:ascii="Calibri" w:hAnsi="Calibri" w:cs="Arial"/>
          <w:sz w:val="20"/>
          <w:szCs w:val="20"/>
          <w:lang w:val="es-ES"/>
        </w:rPr>
        <w:fldChar w:fldCharType="end"/>
      </w:r>
      <w:r w:rsidRPr="00E3081C">
        <w:rPr>
          <w:rFonts w:ascii="Calibri" w:hAnsi="Calibri" w:cs="Arial"/>
          <w:sz w:val="20"/>
          <w:szCs w:val="20"/>
          <w:lang w:val="es-ES"/>
        </w:rPr>
        <w:t xml:space="preserve">  </w:t>
      </w:r>
      <w:r w:rsidR="00321A6C" w:rsidRPr="00E3081C">
        <w:rPr>
          <w:rFonts w:ascii="Calibri" w:hAnsi="Calibri" w:cs="Arial"/>
          <w:sz w:val="20"/>
          <w:szCs w:val="20"/>
          <w:lang w:val="es-ES"/>
        </w:rPr>
        <w:t>Adjunto</w:t>
      </w:r>
      <w:r w:rsidRPr="00E3081C">
        <w:rPr>
          <w:rFonts w:ascii="Calibri" w:hAnsi="Calibri" w:cs="Arial"/>
          <w:sz w:val="20"/>
          <w:szCs w:val="20"/>
          <w:lang w:val="es-ES"/>
        </w:rPr>
        <w:br/>
      </w:r>
    </w:p>
    <w:p w14:paraId="545DC120" w14:textId="2ED62B32" w:rsidR="00634C00" w:rsidRPr="00E3081C" w:rsidRDefault="000D1DDF" w:rsidP="004750B3">
      <w:pPr>
        <w:pStyle w:val="ListParagraph"/>
        <w:numPr>
          <w:ilvl w:val="0"/>
          <w:numId w:val="7"/>
        </w:numPr>
        <w:tabs>
          <w:tab w:val="left" w:pos="4320"/>
          <w:tab w:val="left" w:pos="8010"/>
          <w:tab w:val="left" w:pos="9450"/>
        </w:tabs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 xml:space="preserve">¿Cómo y dónde identifica a los proveedores de productos orgánicos en su sistema de mantenimiento de </w:t>
      </w:r>
      <w:proofErr w:type="gramStart"/>
      <w:r w:rsidRPr="00E3081C">
        <w:rPr>
          <w:rFonts w:ascii="Calibri" w:hAnsi="Calibri" w:cs="Arial"/>
          <w:sz w:val="20"/>
          <w:szCs w:val="20"/>
          <w:lang w:val="es-ES"/>
        </w:rPr>
        <w:t xml:space="preserve">registros </w:t>
      </w:r>
      <w:r w:rsidR="00634C00" w:rsidRPr="00E3081C">
        <w:rPr>
          <w:rFonts w:ascii="Calibri" w:hAnsi="Calibri" w:cs="Arial"/>
          <w:sz w:val="20"/>
          <w:szCs w:val="20"/>
          <w:lang w:val="es-ES"/>
        </w:rPr>
        <w:t>?</w:t>
      </w:r>
      <w:proofErr w:type="gramEnd"/>
      <w:r w:rsidR="00634C00" w:rsidRPr="00E3081C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E3081C">
        <w:rPr>
          <w:rFonts w:ascii="Calibri" w:hAnsi="Calibri" w:cs="Arial"/>
          <w:sz w:val="20"/>
          <w:szCs w:val="20"/>
          <w:lang w:val="es-ES"/>
        </w:rPr>
        <w:t>(p. ej., los proveedores se rastrean a través de una lista de insumos o una lista de proveedores).</w:t>
      </w:r>
      <w:r w:rsidRPr="00E3081C" w:rsidDel="000D1DDF">
        <w:rPr>
          <w:rFonts w:ascii="Calibri" w:hAnsi="Calibri" w:cs="Arial"/>
          <w:sz w:val="20"/>
          <w:szCs w:val="20"/>
          <w:lang w:val="es-E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634C00" w:rsidRPr="00E3081C" w14:paraId="30558F16" w14:textId="77777777" w:rsidTr="00634C00">
        <w:tc>
          <w:tcPr>
            <w:tcW w:w="10790" w:type="dxa"/>
          </w:tcPr>
          <w:p w14:paraId="06A2D86D" w14:textId="54EF412F" w:rsidR="00634C00" w:rsidRPr="00E3081C" w:rsidRDefault="00634C00" w:rsidP="00E81858">
            <w:pPr>
              <w:pStyle w:val="ListParagraph"/>
              <w:tabs>
                <w:tab w:val="left" w:pos="4320"/>
                <w:tab w:val="left" w:pos="8010"/>
                <w:tab w:val="left" w:pos="9450"/>
              </w:tabs>
              <w:ind w:left="0"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2C5577B6" w14:textId="77777777" w:rsidR="00634C00" w:rsidRPr="00E3081C" w:rsidRDefault="00634C00" w:rsidP="00E81858">
      <w:pPr>
        <w:pStyle w:val="ListParagraph"/>
        <w:tabs>
          <w:tab w:val="left" w:pos="4320"/>
          <w:tab w:val="left" w:pos="8010"/>
          <w:tab w:val="left" w:pos="9450"/>
        </w:tabs>
        <w:spacing w:before="60"/>
        <w:ind w:left="360" w:right="72"/>
        <w:rPr>
          <w:rFonts w:ascii="Calibri" w:hAnsi="Calibri" w:cs="Arial"/>
          <w:sz w:val="20"/>
          <w:szCs w:val="20"/>
          <w:lang w:val="es-ES"/>
        </w:rPr>
      </w:pPr>
    </w:p>
    <w:p w14:paraId="4579F373" w14:textId="6C3D1781" w:rsidR="00634C00" w:rsidRPr="00E3081C" w:rsidRDefault="000D1DDF" w:rsidP="004750B3">
      <w:pPr>
        <w:pStyle w:val="ListParagraph"/>
        <w:numPr>
          <w:ilvl w:val="0"/>
          <w:numId w:val="7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Identifique los puntos críticos de control en su cadena de suministro donde es más probable que ocurra el fraude orgánico o la pérdida del estatus orgánico. Puede adjuntar un gráfico o diagrama de flujo/mapa por separado o incluir estos puntos en el mapa de la cadena de suministro que ilustra la cadena de suministro y las áreas de riesgo potenciales. Para cualquier punto de riesgo, asegúrese de que se añade a la evaluación de la vulnerabilidad y de que se definen las estrategias de mitigación</w:t>
      </w:r>
      <w:r w:rsidR="00634C00" w:rsidRPr="00E3081C">
        <w:rPr>
          <w:rFonts w:ascii="Calibri" w:hAnsi="Calibri" w:cs="Arial"/>
          <w:sz w:val="20"/>
          <w:szCs w:val="20"/>
          <w:lang w:val="es-ES"/>
        </w:rPr>
        <w:t>.</w:t>
      </w:r>
    </w:p>
    <w:p w14:paraId="727D5B1D" w14:textId="7D3C7D83" w:rsidR="00634C00" w:rsidRPr="00E3081C" w:rsidRDefault="000D1DDF" w:rsidP="00E3081C">
      <w:pPr>
        <w:pStyle w:val="ListParagraph"/>
        <w:tabs>
          <w:tab w:val="left" w:pos="4320"/>
          <w:tab w:val="left" w:pos="8010"/>
          <w:tab w:val="left" w:pos="9450"/>
        </w:tabs>
        <w:spacing w:before="60"/>
        <w:ind w:left="360" w:right="72"/>
        <w:rPr>
          <w:rFonts w:ascii="Calibri" w:hAnsi="Calibri" w:cs="Arial"/>
          <w:i/>
          <w:iCs/>
          <w:sz w:val="20"/>
          <w:szCs w:val="20"/>
          <w:lang w:val="es-ES"/>
        </w:rPr>
      </w:pPr>
      <w:r w:rsidRPr="00E3081C">
        <w:rPr>
          <w:rFonts w:ascii="Calibri" w:hAnsi="Calibri" w:cs="Arial"/>
          <w:i/>
          <w:iCs/>
          <w:sz w:val="20"/>
          <w:szCs w:val="20"/>
          <w:lang w:val="es-ES"/>
        </w:rPr>
        <w:t>Nota, un Punto Crítico de Control (</w:t>
      </w:r>
      <w:r w:rsidR="00EA0929" w:rsidRPr="00E3081C">
        <w:rPr>
          <w:rFonts w:ascii="Calibri" w:hAnsi="Calibri" w:cs="Arial"/>
          <w:i/>
          <w:iCs/>
          <w:sz w:val="20"/>
          <w:szCs w:val="20"/>
          <w:lang w:val="es-ES"/>
        </w:rPr>
        <w:t>CCP por sus siglas en inglés</w:t>
      </w:r>
      <w:r w:rsidRPr="00E3081C">
        <w:rPr>
          <w:rFonts w:ascii="Calibri" w:hAnsi="Calibri" w:cs="Arial"/>
          <w:i/>
          <w:iCs/>
          <w:sz w:val="20"/>
          <w:szCs w:val="20"/>
          <w:lang w:val="es-ES"/>
        </w:rPr>
        <w:t xml:space="preserve">) es una etapa específica de un proceso en la que se aplican medidas de control para prevenir, eliminar o reducir el riesgo a un nivel aceptable, garantizando la integridad y la calidad de un </w:t>
      </w:r>
      <w:proofErr w:type="gramStart"/>
      <w:r w:rsidRPr="00E3081C">
        <w:rPr>
          <w:rFonts w:ascii="Calibri" w:hAnsi="Calibri" w:cs="Arial"/>
          <w:i/>
          <w:iCs/>
          <w:sz w:val="20"/>
          <w:szCs w:val="20"/>
          <w:lang w:val="es-ES"/>
        </w:rPr>
        <w:t>producto.</w:t>
      </w:r>
      <w:r w:rsidR="00634C00" w:rsidRPr="00E3081C">
        <w:rPr>
          <w:rFonts w:ascii="Calibri" w:hAnsi="Calibri" w:cs="Arial"/>
          <w:i/>
          <w:iCs/>
          <w:sz w:val="20"/>
          <w:szCs w:val="20"/>
          <w:lang w:val="es-ES"/>
        </w:rPr>
        <w:t>.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114C6B" w:rsidRPr="00E3081C" w14:paraId="422B2798" w14:textId="77777777" w:rsidTr="00114C6B">
        <w:tc>
          <w:tcPr>
            <w:tcW w:w="10790" w:type="dxa"/>
          </w:tcPr>
          <w:p w14:paraId="1EAF3258" w14:textId="16E40D2F" w:rsidR="00114C6B" w:rsidRPr="00E3081C" w:rsidRDefault="00114C6B" w:rsidP="00114C6B">
            <w:pPr>
              <w:pStyle w:val="ListParagraph"/>
              <w:tabs>
                <w:tab w:val="left" w:pos="4320"/>
                <w:tab w:val="left" w:pos="8010"/>
                <w:tab w:val="left" w:pos="9450"/>
              </w:tabs>
              <w:spacing w:before="60"/>
              <w:ind w:left="0"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DD1764B" w14:textId="40F96C17" w:rsidR="00114C6B" w:rsidRPr="00E3081C" w:rsidRDefault="00114C6B" w:rsidP="00E81858">
      <w:pPr>
        <w:pStyle w:val="ListParagraph"/>
        <w:tabs>
          <w:tab w:val="left" w:pos="4320"/>
          <w:tab w:val="left" w:pos="8010"/>
          <w:tab w:val="left" w:pos="9450"/>
        </w:tabs>
        <w:spacing w:before="60"/>
        <w:ind w:left="360" w:right="72"/>
        <w:rPr>
          <w:rFonts w:ascii="Calibri" w:hAnsi="Calibri" w:cs="Arial"/>
          <w:sz w:val="20"/>
          <w:szCs w:val="20"/>
          <w:lang w:val="es-ES"/>
        </w:rPr>
      </w:pPr>
    </w:p>
    <w:p w14:paraId="2FD224D8" w14:textId="682BD4A2" w:rsidR="00634C00" w:rsidRPr="00E3081C" w:rsidRDefault="00EF529A" w:rsidP="00E3081C">
      <w:pPr>
        <w:tabs>
          <w:tab w:val="left" w:pos="4320"/>
          <w:tab w:val="left" w:pos="8010"/>
          <w:tab w:val="left" w:pos="9450"/>
        </w:tabs>
        <w:spacing w:before="60" w:after="120"/>
        <w:ind w:right="72"/>
        <w:rPr>
          <w:rFonts w:ascii="Calibri" w:hAnsi="Calibri" w:cs="Calibri"/>
          <w:i/>
          <w:iCs/>
          <w:color w:val="000000"/>
          <w:sz w:val="20"/>
          <w:szCs w:val="20"/>
          <w:lang w:val="es-ES"/>
        </w:rPr>
      </w:pPr>
      <w:r w:rsidRPr="00E3081C">
        <w:rPr>
          <w:rFonts w:ascii="Calibri" w:hAnsi="Calibri" w:cs="Arial"/>
          <w:b/>
          <w:bCs/>
          <w:sz w:val="22"/>
          <w:szCs w:val="22"/>
          <w:lang w:val="es-ES"/>
        </w:rPr>
        <w:t>EVALUACIÓN DE VULNERABILIDAD</w:t>
      </w:r>
      <w:r w:rsidR="00E81858" w:rsidRPr="00E3081C">
        <w:rPr>
          <w:rFonts w:ascii="Calibri" w:hAnsi="Calibri" w:cs="Arial"/>
          <w:b/>
          <w:bCs/>
          <w:sz w:val="22"/>
          <w:szCs w:val="22"/>
          <w:lang w:val="es-ES"/>
        </w:rPr>
        <w:br/>
      </w:r>
      <w:r w:rsidRPr="00E3081C">
        <w:rPr>
          <w:rFonts w:ascii="Calibri" w:hAnsi="Calibri" w:cs="Arial"/>
          <w:i/>
          <w:iCs/>
          <w:sz w:val="20"/>
          <w:szCs w:val="20"/>
          <w:lang w:val="es-ES"/>
        </w:rPr>
        <w:t>Una evaluación de vulnerabilidad es una evaluación sistemática que identifica y analiza las debilidades o susceptibilidades de un sistema, proceso u organización, ayudando a anticipar riesgos potenciales y a desarrollar estrategias efectivas de prevención y mitigación</w:t>
      </w:r>
      <w:r w:rsidR="00E81858" w:rsidRPr="00E3081C">
        <w:rPr>
          <w:rFonts w:ascii="Calibri" w:hAnsi="Calibri" w:cs="Calibri"/>
          <w:i/>
          <w:iCs/>
          <w:color w:val="000000"/>
          <w:sz w:val="20"/>
          <w:szCs w:val="20"/>
          <w:lang w:val="es-ES"/>
        </w:rPr>
        <w:t>.</w:t>
      </w:r>
    </w:p>
    <w:p w14:paraId="20AE4B8C" w14:textId="4FBE2487" w:rsidR="00E81858" w:rsidRPr="00E3081C" w:rsidRDefault="00EF529A" w:rsidP="004750B3">
      <w:pPr>
        <w:pStyle w:val="ListParagraph"/>
        <w:numPr>
          <w:ilvl w:val="0"/>
          <w:numId w:val="8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Explique su proceso de evaluación de vulnerabilidad, incluyendo las medidas que tomó y los factores que consideró. Estos factores podrían incluir el estatus de certificación del proveedor, dónde están ubicados (importados o nacionales), aspectos económicos (como la escasez de ingredientes o la alta demanda), factores agronómicos (como la vulnerabilidad a plagas o enfermedades), detalles de la cadena de suministro (incluyendo el manejo de productos orgánicos y convencionales), y la naturaleza de su relación con el proveedor (existencia de un programa de aprobación de proveedores).</w:t>
      </w:r>
    </w:p>
    <w:p w14:paraId="0085441C" w14:textId="3956A8C6" w:rsidR="00E81858" w:rsidRPr="00E3081C" w:rsidRDefault="00EF529A" w:rsidP="004750B3">
      <w:pPr>
        <w:pStyle w:val="ListParagraph"/>
        <w:numPr>
          <w:ilvl w:val="0"/>
          <w:numId w:val="8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lastRenderedPageBreak/>
        <w:t xml:space="preserve">Complete la tabla a continuación, o adjunte una tabla </w:t>
      </w:r>
      <w:r w:rsidR="00EA0929" w:rsidRPr="00E3081C">
        <w:rPr>
          <w:rFonts w:ascii="Calibri" w:hAnsi="Calibri" w:cs="Arial"/>
          <w:sz w:val="20"/>
          <w:szCs w:val="20"/>
          <w:lang w:val="es-ES"/>
        </w:rPr>
        <w:t>por separado</w:t>
      </w:r>
      <w:r w:rsidRPr="00E3081C">
        <w:rPr>
          <w:rFonts w:ascii="Calibri" w:hAnsi="Calibri" w:cs="Arial"/>
          <w:sz w:val="20"/>
          <w:szCs w:val="20"/>
          <w:lang w:val="es-ES"/>
        </w:rPr>
        <w:t>, describiendo el resultado de la evaluación de vulnerabilidad. Deberá incluir lo siguiente</w:t>
      </w:r>
      <w:r w:rsidR="00E81858" w:rsidRPr="00E3081C">
        <w:rPr>
          <w:rFonts w:ascii="Calibri" w:hAnsi="Calibri" w:cs="Arial"/>
          <w:sz w:val="20"/>
          <w:szCs w:val="20"/>
          <w:lang w:val="es-ES"/>
        </w:rPr>
        <w:t>:</w:t>
      </w:r>
    </w:p>
    <w:p w14:paraId="11D31967" w14:textId="4C957BA3" w:rsidR="00E81858" w:rsidRPr="00E3081C" w:rsidRDefault="00EF529A" w:rsidP="004750B3">
      <w:pPr>
        <w:pStyle w:val="ListParagraph"/>
        <w:numPr>
          <w:ilvl w:val="1"/>
          <w:numId w:val="8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Todos los puntos críticos de control identificados en los que existe un riesgo potencial de</w:t>
      </w:r>
      <w:r w:rsidR="00EA0929" w:rsidRPr="00E3081C">
        <w:rPr>
          <w:rFonts w:ascii="Calibri" w:hAnsi="Calibri" w:cs="Arial"/>
          <w:sz w:val="20"/>
          <w:szCs w:val="20"/>
          <w:lang w:val="es-ES"/>
        </w:rPr>
        <w:t>l</w:t>
      </w:r>
      <w:r w:rsidRPr="00E3081C">
        <w:rPr>
          <w:rFonts w:ascii="Calibri" w:hAnsi="Calibri" w:cs="Arial"/>
          <w:sz w:val="20"/>
          <w:szCs w:val="20"/>
          <w:lang w:val="es-ES"/>
        </w:rPr>
        <w:t xml:space="preserve"> fraude</w:t>
      </w:r>
      <w:r w:rsidR="00E81858" w:rsidRPr="00E3081C">
        <w:rPr>
          <w:rFonts w:ascii="Calibri" w:hAnsi="Calibri" w:cs="Arial"/>
          <w:sz w:val="20"/>
          <w:szCs w:val="20"/>
          <w:lang w:val="es-ES"/>
        </w:rPr>
        <w:t>.</w:t>
      </w:r>
    </w:p>
    <w:p w14:paraId="78BE770F" w14:textId="1DB4EF8A" w:rsidR="00E81858" w:rsidRPr="00E3081C" w:rsidRDefault="00EF529A" w:rsidP="004750B3">
      <w:pPr>
        <w:pStyle w:val="ListParagraph"/>
        <w:numPr>
          <w:ilvl w:val="1"/>
          <w:numId w:val="8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Estrategias de mitigación o prevención del fraude que se emplearán</w:t>
      </w:r>
      <w:r w:rsidR="00E81858" w:rsidRPr="00E3081C">
        <w:rPr>
          <w:rFonts w:ascii="Calibri" w:hAnsi="Calibri" w:cs="Arial"/>
          <w:sz w:val="20"/>
          <w:szCs w:val="20"/>
          <w:lang w:val="es-ES"/>
        </w:rPr>
        <w:t>.</w:t>
      </w:r>
    </w:p>
    <w:p w14:paraId="0DA821A7" w14:textId="41563402" w:rsidR="00E81858" w:rsidRPr="00E3081C" w:rsidRDefault="00D83EF8" w:rsidP="00E3081C">
      <w:pPr>
        <w:pStyle w:val="ListParagraph"/>
        <w:numPr>
          <w:ilvl w:val="1"/>
          <w:numId w:val="8"/>
        </w:numPr>
        <w:tabs>
          <w:tab w:val="left" w:pos="4320"/>
          <w:tab w:val="left" w:pos="8010"/>
          <w:tab w:val="left" w:pos="9450"/>
        </w:tabs>
        <w:spacing w:before="60" w:after="12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 xml:space="preserve">Prácticas de monitoreo que se </w:t>
      </w:r>
      <w:r w:rsidR="00E751E1" w:rsidRPr="00E3081C">
        <w:rPr>
          <w:rFonts w:ascii="Calibri" w:hAnsi="Calibri" w:cs="Arial"/>
          <w:sz w:val="20"/>
          <w:szCs w:val="20"/>
          <w:lang w:val="es-ES"/>
        </w:rPr>
        <w:t>realizarán</w:t>
      </w:r>
      <w:r w:rsidRPr="00E3081C">
        <w:rPr>
          <w:rFonts w:ascii="Calibri" w:hAnsi="Calibri" w:cs="Arial"/>
          <w:sz w:val="20"/>
          <w:szCs w:val="20"/>
          <w:lang w:val="es-ES"/>
        </w:rPr>
        <w:t xml:space="preserve"> para garantizar la eficacia de las estrategias de prevención del fraude</w:t>
      </w:r>
      <w:r w:rsidR="00E81858" w:rsidRPr="00E3081C">
        <w:rPr>
          <w:rFonts w:ascii="Calibri" w:hAnsi="Calibri" w:cs="Arial"/>
          <w:sz w:val="20"/>
          <w:szCs w:val="20"/>
          <w:lang w:val="es-E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1858" w:rsidRPr="00E3081C" w14:paraId="308F79CD" w14:textId="77777777" w:rsidTr="00E81858">
        <w:tc>
          <w:tcPr>
            <w:tcW w:w="3596" w:type="dxa"/>
          </w:tcPr>
          <w:p w14:paraId="6D0E83D8" w14:textId="23161761" w:rsidR="00E81858" w:rsidRPr="00E3081C" w:rsidRDefault="00D83EF8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Punto de Control Crítico</w:t>
            </w:r>
          </w:p>
        </w:tc>
        <w:tc>
          <w:tcPr>
            <w:tcW w:w="3597" w:type="dxa"/>
          </w:tcPr>
          <w:p w14:paraId="60E4DDC4" w14:textId="218BB83C" w:rsidR="00E81858" w:rsidRPr="00E3081C" w:rsidRDefault="00D83EF8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Estrategias de Mitigación o Prevención</w:t>
            </w:r>
          </w:p>
        </w:tc>
        <w:tc>
          <w:tcPr>
            <w:tcW w:w="3597" w:type="dxa"/>
          </w:tcPr>
          <w:p w14:paraId="471CA269" w14:textId="0827A107" w:rsidR="00E81858" w:rsidRPr="00E3081C" w:rsidRDefault="00D83EF8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Prácticas de Monitoreo</w:t>
            </w:r>
          </w:p>
        </w:tc>
      </w:tr>
      <w:tr w:rsidR="00E81858" w:rsidRPr="00E3081C" w14:paraId="7D4B54C4" w14:textId="77777777" w:rsidTr="00E81858">
        <w:tc>
          <w:tcPr>
            <w:tcW w:w="3596" w:type="dxa"/>
          </w:tcPr>
          <w:p w14:paraId="0B407748" w14:textId="37977DB9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432CB569" w14:textId="28459B9F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25385616" w14:textId="658712E7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E81858" w:rsidRPr="00E3081C" w14:paraId="5728D350" w14:textId="77777777" w:rsidTr="00E81858">
        <w:tc>
          <w:tcPr>
            <w:tcW w:w="3596" w:type="dxa"/>
          </w:tcPr>
          <w:p w14:paraId="4DFFEE0B" w14:textId="2C7FED13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6E5C0C29" w14:textId="4CE4B387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5C4B7DE0" w14:textId="14BCEDF6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E81858" w:rsidRPr="00E3081C" w14:paraId="30E1982C" w14:textId="77777777" w:rsidTr="00E81858">
        <w:tc>
          <w:tcPr>
            <w:tcW w:w="3596" w:type="dxa"/>
          </w:tcPr>
          <w:p w14:paraId="543F9534" w14:textId="3755D603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264BD05F" w14:textId="3224DEAC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4585963E" w14:textId="35A84008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E81858" w:rsidRPr="00E3081C" w14:paraId="7D8ADD70" w14:textId="77777777" w:rsidTr="00E81858">
        <w:tc>
          <w:tcPr>
            <w:tcW w:w="3596" w:type="dxa"/>
          </w:tcPr>
          <w:p w14:paraId="5997AD0B" w14:textId="7FAEE4C7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2AD66FC4" w14:textId="4B7F30E5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7F8A73D6" w14:textId="69851295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E81858" w:rsidRPr="00E3081C" w14:paraId="427DFE80" w14:textId="77777777" w:rsidTr="00E81858">
        <w:tc>
          <w:tcPr>
            <w:tcW w:w="3596" w:type="dxa"/>
          </w:tcPr>
          <w:p w14:paraId="535E05E7" w14:textId="6288E346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59153E44" w14:textId="3F104CB7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1F029E42" w14:textId="3126DABC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E81858" w:rsidRPr="00E3081C" w14:paraId="7456F093" w14:textId="77777777" w:rsidTr="00E81858">
        <w:tc>
          <w:tcPr>
            <w:tcW w:w="3596" w:type="dxa"/>
          </w:tcPr>
          <w:p w14:paraId="41131CC9" w14:textId="03248E71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1544284F" w14:textId="47DF03BA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97" w:type="dxa"/>
          </w:tcPr>
          <w:p w14:paraId="72CB17A4" w14:textId="670DC798" w:rsidR="00E81858" w:rsidRPr="00E3081C" w:rsidRDefault="003F5E7F" w:rsidP="00E8185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3239C433" w14:textId="77777777" w:rsidR="00E81858" w:rsidRPr="00E3081C" w:rsidRDefault="00E81858" w:rsidP="00E81858">
      <w:p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</w:p>
    <w:p w14:paraId="30B20797" w14:textId="6462EA3E" w:rsidR="00E81858" w:rsidRPr="00E3081C" w:rsidRDefault="005835C4" w:rsidP="00E81858">
      <w:p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b/>
          <w:bCs/>
          <w:sz w:val="22"/>
          <w:szCs w:val="22"/>
          <w:lang w:val="es-ES"/>
        </w:rPr>
      </w:pPr>
      <w:r w:rsidRPr="00E3081C">
        <w:rPr>
          <w:rFonts w:ascii="Calibri" w:hAnsi="Calibri" w:cs="Arial"/>
          <w:b/>
          <w:bCs/>
          <w:sz w:val="22"/>
          <w:szCs w:val="22"/>
          <w:lang w:val="es-ES"/>
        </w:rPr>
        <w:t>CAPACITA</w:t>
      </w:r>
      <w:r w:rsidR="00D83EF8" w:rsidRPr="00E3081C">
        <w:rPr>
          <w:rFonts w:ascii="Calibri" w:hAnsi="Calibri" w:cs="Arial"/>
          <w:b/>
          <w:bCs/>
          <w:sz w:val="22"/>
          <w:szCs w:val="22"/>
          <w:lang w:val="es-ES"/>
        </w:rPr>
        <w:t>CIÓN Y DENUNCIAS</w:t>
      </w:r>
    </w:p>
    <w:p w14:paraId="18680DAE" w14:textId="2CFA4C27" w:rsidR="00E81858" w:rsidRPr="00E3081C" w:rsidRDefault="00CB13B3" w:rsidP="004750B3">
      <w:pPr>
        <w:pStyle w:val="ListParagraph"/>
        <w:numPr>
          <w:ilvl w:val="0"/>
          <w:numId w:val="10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Describa cómo los empleados recibirán formación sobre el Plan de Prevención del Fraude Orgánico y las actualizaciones que se realicen</w:t>
      </w:r>
      <w:r w:rsidR="003F5E7F" w:rsidRPr="00E3081C">
        <w:rPr>
          <w:rFonts w:ascii="Calibri" w:hAnsi="Calibri" w:cs="Arial"/>
          <w:sz w:val="20"/>
          <w:szCs w:val="20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5E7F" w:rsidRPr="00E3081C" w14:paraId="0E1C0B45" w14:textId="77777777" w:rsidTr="003F5E7F">
        <w:tc>
          <w:tcPr>
            <w:tcW w:w="10790" w:type="dxa"/>
          </w:tcPr>
          <w:p w14:paraId="3B3C29CA" w14:textId="1317C00E" w:rsidR="003F5E7F" w:rsidRPr="00E3081C" w:rsidRDefault="003F5E7F" w:rsidP="003F5E7F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3F5E7F" w:rsidRPr="00E3081C" w14:paraId="5A53D459" w14:textId="77777777" w:rsidTr="003F5E7F">
        <w:tc>
          <w:tcPr>
            <w:tcW w:w="10790" w:type="dxa"/>
          </w:tcPr>
          <w:p w14:paraId="64E90438" w14:textId="5E31E9FB" w:rsidR="003F5E7F" w:rsidRPr="00E3081C" w:rsidRDefault="003F5E7F" w:rsidP="003F5E7F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3F5E7F" w:rsidRPr="00E3081C" w14:paraId="5595C4EB" w14:textId="77777777" w:rsidTr="003F5E7F">
        <w:tc>
          <w:tcPr>
            <w:tcW w:w="10790" w:type="dxa"/>
          </w:tcPr>
          <w:p w14:paraId="5D064BC6" w14:textId="70349C64" w:rsidR="003F5E7F" w:rsidRPr="00E3081C" w:rsidRDefault="003F5E7F" w:rsidP="003F5E7F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C0CC425" w14:textId="77777777" w:rsidR="003F5E7F" w:rsidRPr="00E3081C" w:rsidRDefault="003F5E7F" w:rsidP="003F5E7F">
      <w:p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</w:p>
    <w:p w14:paraId="30D01A74" w14:textId="03F42AC7" w:rsidR="00E81858" w:rsidRPr="00E3081C" w:rsidRDefault="00CB13B3" w:rsidP="004750B3">
      <w:pPr>
        <w:pStyle w:val="ListParagraph"/>
        <w:numPr>
          <w:ilvl w:val="0"/>
          <w:numId w:val="10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Describa el proceso que se seguirá para denunciar sospechas de fraude orgánico tanto a Oregon Tilth como al Programa Nacional Orgánico (NOP).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5E7F" w:rsidRPr="00E3081C" w14:paraId="259275ED" w14:textId="77777777" w:rsidTr="00436978">
        <w:tc>
          <w:tcPr>
            <w:tcW w:w="10790" w:type="dxa"/>
          </w:tcPr>
          <w:p w14:paraId="46577E3B" w14:textId="77777777" w:rsidR="003F5E7F" w:rsidRPr="00E3081C" w:rsidRDefault="003F5E7F" w:rsidP="0043697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3F5E7F" w:rsidRPr="00E3081C" w14:paraId="12296ECE" w14:textId="77777777" w:rsidTr="00436978">
        <w:tc>
          <w:tcPr>
            <w:tcW w:w="10790" w:type="dxa"/>
          </w:tcPr>
          <w:p w14:paraId="7EC2CC6D" w14:textId="77777777" w:rsidR="003F5E7F" w:rsidRPr="00E3081C" w:rsidRDefault="003F5E7F" w:rsidP="0043697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3F5E7F" w:rsidRPr="00E3081C" w14:paraId="5F589413" w14:textId="77777777" w:rsidTr="00436978">
        <w:tc>
          <w:tcPr>
            <w:tcW w:w="10790" w:type="dxa"/>
          </w:tcPr>
          <w:p w14:paraId="5A8C9C64" w14:textId="77777777" w:rsidR="003F5E7F" w:rsidRPr="00E3081C" w:rsidRDefault="003F5E7F" w:rsidP="0043697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6AB96B69" w14:textId="77777777" w:rsidR="00E81858" w:rsidRPr="00E3081C" w:rsidRDefault="00E81858" w:rsidP="00E81858">
      <w:p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</w:p>
    <w:p w14:paraId="2D3465FA" w14:textId="4919B75C" w:rsidR="00E81858" w:rsidRPr="00E3081C" w:rsidRDefault="00CB13B3" w:rsidP="00E81858">
      <w:p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2"/>
          <w:szCs w:val="22"/>
          <w:lang w:val="es-ES"/>
        </w:rPr>
      </w:pPr>
      <w:r w:rsidRPr="00E3081C">
        <w:rPr>
          <w:rFonts w:ascii="Calibri" w:hAnsi="Calibri" w:cs="Arial"/>
          <w:b/>
          <w:bCs/>
          <w:sz w:val="22"/>
          <w:szCs w:val="22"/>
          <w:lang w:val="es-ES"/>
        </w:rPr>
        <w:t>MONITOREO</w:t>
      </w:r>
    </w:p>
    <w:p w14:paraId="0B40455B" w14:textId="524D417E" w:rsidR="00DD1BCE" w:rsidRPr="00E3081C" w:rsidRDefault="00CB13B3" w:rsidP="004750B3">
      <w:pPr>
        <w:pStyle w:val="ListParagraph"/>
        <w:numPr>
          <w:ilvl w:val="0"/>
          <w:numId w:val="11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Describa las prácticas de seguimiento y las herramientas de verificación para evaluar la eficacia del Plan de Prevención del Fraude Orgánico. Esto debe incluir lo siguiente</w:t>
      </w:r>
      <w:r w:rsidR="00DD1BCE" w:rsidRPr="00E3081C">
        <w:rPr>
          <w:rFonts w:ascii="Calibri" w:hAnsi="Calibri" w:cs="Arial"/>
          <w:sz w:val="20"/>
          <w:szCs w:val="20"/>
          <w:lang w:val="es-ES"/>
        </w:rPr>
        <w:t>:</w:t>
      </w:r>
    </w:p>
    <w:p w14:paraId="5D47E2DB" w14:textId="55486BB8" w:rsidR="00E81858" w:rsidRPr="00E3081C" w:rsidRDefault="00CB13B3" w:rsidP="004750B3">
      <w:pPr>
        <w:pStyle w:val="ListParagraph"/>
        <w:numPr>
          <w:ilvl w:val="1"/>
          <w:numId w:val="11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 xml:space="preserve">La frecuencia con la que se revisa y actualiza este plan. </w:t>
      </w:r>
    </w:p>
    <w:p w14:paraId="23B5B10F" w14:textId="565955DF" w:rsidR="00DD1BCE" w:rsidRPr="00E3081C" w:rsidRDefault="00CB13B3" w:rsidP="004750B3">
      <w:pPr>
        <w:pStyle w:val="ListParagraph"/>
        <w:numPr>
          <w:ilvl w:val="1"/>
          <w:numId w:val="11"/>
        </w:num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  <w:r w:rsidRPr="00E3081C">
        <w:rPr>
          <w:rFonts w:ascii="Calibri" w:hAnsi="Calibri" w:cs="Arial"/>
          <w:sz w:val="20"/>
          <w:szCs w:val="20"/>
          <w:lang w:val="es-ES"/>
        </w:rPr>
        <w:t>Cómo determina que este plan es adecuado y eficaz para mitigar y prevenir el fraude orgánico.</w:t>
      </w:r>
      <w:r w:rsidR="00DD1BCE" w:rsidRPr="00E3081C">
        <w:rPr>
          <w:rFonts w:ascii="Calibri" w:hAnsi="Calibri" w:cs="Arial"/>
          <w:sz w:val="20"/>
          <w:szCs w:val="20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1BCE" w:rsidRPr="00E3081C" w14:paraId="2A14CA6A" w14:textId="77777777" w:rsidTr="00436978">
        <w:tc>
          <w:tcPr>
            <w:tcW w:w="10790" w:type="dxa"/>
          </w:tcPr>
          <w:p w14:paraId="3BA45319" w14:textId="77777777" w:rsidR="00DD1BCE" w:rsidRPr="00E3081C" w:rsidRDefault="00DD1BCE" w:rsidP="0043697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DD1BCE" w:rsidRPr="00E3081C" w14:paraId="4D6661DD" w14:textId="77777777" w:rsidTr="00436978">
        <w:tc>
          <w:tcPr>
            <w:tcW w:w="10790" w:type="dxa"/>
          </w:tcPr>
          <w:p w14:paraId="7AA6004C" w14:textId="77777777" w:rsidR="00DD1BCE" w:rsidRPr="00E3081C" w:rsidRDefault="00DD1BCE" w:rsidP="0043697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DD1BCE" w:rsidRPr="00E3081C" w14:paraId="07F599E7" w14:textId="77777777" w:rsidTr="00436978">
        <w:tc>
          <w:tcPr>
            <w:tcW w:w="10790" w:type="dxa"/>
          </w:tcPr>
          <w:p w14:paraId="6BC537AB" w14:textId="77777777" w:rsidR="00DD1BCE" w:rsidRPr="00E3081C" w:rsidRDefault="00DD1BCE" w:rsidP="00436978">
            <w:pPr>
              <w:tabs>
                <w:tab w:val="left" w:pos="4320"/>
                <w:tab w:val="left" w:pos="8010"/>
                <w:tab w:val="left" w:pos="9450"/>
              </w:tabs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081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E3081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82BA272" w14:textId="77777777" w:rsidR="00DD1BCE" w:rsidRPr="00E3081C" w:rsidRDefault="00DD1BCE" w:rsidP="00DD1BCE">
      <w:pPr>
        <w:tabs>
          <w:tab w:val="left" w:pos="4320"/>
          <w:tab w:val="left" w:pos="8010"/>
          <w:tab w:val="left" w:pos="9450"/>
        </w:tabs>
        <w:spacing w:before="60"/>
        <w:ind w:right="72"/>
        <w:rPr>
          <w:rFonts w:ascii="Calibri" w:hAnsi="Calibri" w:cs="Arial"/>
          <w:sz w:val="20"/>
          <w:szCs w:val="20"/>
          <w:lang w:val="es-ES"/>
        </w:rPr>
      </w:pPr>
    </w:p>
    <w:p w14:paraId="3B3A3E81" w14:textId="5A57925F" w:rsidR="00DC0DF9" w:rsidRPr="00E3081C" w:rsidRDefault="00DC0DF9" w:rsidP="00634C00">
      <w:pPr>
        <w:rPr>
          <w:i/>
          <w:iCs/>
          <w:lang w:val="es-ES"/>
        </w:rPr>
      </w:pPr>
    </w:p>
    <w:sectPr w:rsidR="00DC0DF9" w:rsidRPr="00E3081C" w:rsidSect="00E81858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8A34" w14:textId="77777777" w:rsidR="00DB026C" w:rsidRDefault="00DB026C">
      <w:r>
        <w:separator/>
      </w:r>
    </w:p>
  </w:endnote>
  <w:endnote w:type="continuationSeparator" w:id="0">
    <w:p w14:paraId="7FCBF429" w14:textId="77777777" w:rsidR="00DB026C" w:rsidRDefault="00DB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F382" w14:textId="77777777" w:rsidR="00A11CCC" w:rsidRDefault="00492CAA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A11CCC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A11CCC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A11CCC" w:rsidRPr="007A6823">
        <w:rPr>
          <w:rFonts w:ascii="Calibri" w:hAnsi="Calibri" w:cs="Arial"/>
          <w:b/>
          <w:szCs w:val="20"/>
        </w:rPr>
        <w:t>organic@tilth.org</w:t>
      </w:r>
    </w:hyperlink>
  </w:p>
  <w:p w14:paraId="0131B1F3" w14:textId="77777777" w:rsidR="00A11CCC" w:rsidRDefault="00A11CCC" w:rsidP="00462B84">
    <w:pPr>
      <w:pStyle w:val="Footer"/>
      <w:rPr>
        <w:rFonts w:ascii="Arial" w:hAnsi="Arial" w:cs="Arial"/>
        <w:sz w:val="18"/>
        <w:szCs w:val="18"/>
      </w:rPr>
    </w:pPr>
  </w:p>
  <w:p w14:paraId="6A846428" w14:textId="001FE5C1" w:rsidR="00A11CCC" w:rsidRPr="00E3081C" w:rsidRDefault="004A3903" w:rsidP="00462B84">
    <w:pPr>
      <w:pStyle w:val="Footer"/>
      <w:rPr>
        <w:rFonts w:ascii="Calibri" w:hAnsi="Calibri" w:cs="Arial"/>
        <w:sz w:val="16"/>
        <w:szCs w:val="16"/>
        <w:lang w:val="es-MX"/>
      </w:rPr>
    </w:pPr>
    <w:r w:rsidRPr="00E3081C">
      <w:rPr>
        <w:rFonts w:ascii="Calibri" w:hAnsi="Calibri" w:cs="Arial"/>
        <w:sz w:val="16"/>
        <w:szCs w:val="16"/>
        <w:lang w:val="es-MX"/>
      </w:rPr>
      <w:t xml:space="preserve">Plan de Prevención del </w:t>
    </w:r>
    <w:r>
      <w:rPr>
        <w:rFonts w:ascii="Calibri" w:hAnsi="Calibri" w:cs="Arial"/>
        <w:sz w:val="16"/>
        <w:szCs w:val="16"/>
        <w:lang w:val="es-MX"/>
      </w:rPr>
      <w:t>Fraude Orgánico</w:t>
    </w:r>
    <w:r w:rsidR="009D2141" w:rsidRPr="00E3081C">
      <w:rPr>
        <w:rFonts w:ascii="Calibri" w:hAnsi="Calibri" w:cs="Arial"/>
        <w:sz w:val="16"/>
        <w:szCs w:val="16"/>
        <w:lang w:val="es-MX"/>
      </w:rPr>
      <w:t xml:space="preserve"> rev </w:t>
    </w:r>
    <w:r w:rsidR="005958BC" w:rsidRPr="00E3081C">
      <w:rPr>
        <w:rFonts w:ascii="Calibri" w:hAnsi="Calibri" w:cs="Arial"/>
        <w:sz w:val="16"/>
        <w:szCs w:val="16"/>
        <w:lang w:val="es-MX"/>
      </w:rPr>
      <w:t>2023/</w:t>
    </w:r>
    <w:r w:rsidR="00E3081C">
      <w:rPr>
        <w:rFonts w:ascii="Calibri" w:hAnsi="Calibri" w:cs="Arial"/>
        <w:sz w:val="16"/>
        <w:szCs w:val="16"/>
        <w:lang w:val="es-MX"/>
      </w:rPr>
      <w:t>1</w:t>
    </w:r>
    <w:r w:rsidR="00C416BD">
      <w:rPr>
        <w:rFonts w:ascii="Calibri" w:hAnsi="Calibri" w:cs="Arial"/>
        <w:sz w:val="16"/>
        <w:szCs w:val="16"/>
        <w:lang w:val="es-MX"/>
      </w:rPr>
      <w:t>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3705" w14:textId="77777777" w:rsidR="00DB026C" w:rsidRDefault="00DB026C">
      <w:r>
        <w:separator/>
      </w:r>
    </w:p>
  </w:footnote>
  <w:footnote w:type="continuationSeparator" w:id="0">
    <w:p w14:paraId="322BE506" w14:textId="77777777" w:rsidR="00DB026C" w:rsidRDefault="00DB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A11CCC" w14:paraId="6AAFE65C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0E55781C" w14:textId="77777777" w:rsidR="00A11CCC" w:rsidRDefault="008B4EFC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46B953E4" wp14:editId="4ED41DCE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0" b="0"/>
                <wp:wrapNone/>
                <wp:docPr id="2" name="Picture 2" descr="OTCO black-s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TCO black-s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7FED7C38" w14:textId="3C4038A9" w:rsidR="00A11CCC" w:rsidRPr="00E3081C" w:rsidRDefault="004F7D70" w:rsidP="000230F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MX"/>
            </w:rPr>
          </w:pPr>
          <w:r w:rsidRPr="00E3081C">
            <w:rPr>
              <w:rFonts w:ascii="Calibri" w:hAnsi="Calibri"/>
              <w:b/>
              <w:sz w:val="40"/>
              <w:szCs w:val="40"/>
              <w:lang w:val="es-MX"/>
            </w:rPr>
            <w:t>Plan de Prevención del F</w:t>
          </w:r>
          <w:r>
            <w:rPr>
              <w:rFonts w:ascii="Calibri" w:hAnsi="Calibri"/>
              <w:b/>
              <w:sz w:val="40"/>
              <w:szCs w:val="40"/>
              <w:lang w:val="es-MX"/>
            </w:rPr>
            <w:t>raude Orgánico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54C37D6F" w14:textId="76B46762" w:rsidR="00A11CCC" w:rsidRPr="00947238" w:rsidRDefault="009D2141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  <w:lang w:val="en-US"/>
            </w:rPr>
          </w:pPr>
          <w:r w:rsidRPr="00DD1BCE">
            <w:rPr>
              <w:rFonts w:ascii="Rockwell" w:hAnsi="Rockwell"/>
              <w:b/>
              <w:sz w:val="52"/>
              <w:szCs w:val="52"/>
              <w:lang w:val="en-US"/>
            </w:rPr>
            <w:t>OFPP</w:t>
          </w:r>
        </w:p>
      </w:tc>
    </w:tr>
    <w:tr w:rsidR="00A11CCC" w:rsidRPr="002D1129" w14:paraId="1372A1C4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79254BDB" w14:textId="77777777" w:rsidR="00A11CCC" w:rsidRDefault="00A11CCC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26DC1B1A" w14:textId="50FAB157" w:rsidR="00A11CCC" w:rsidRPr="00D426AB" w:rsidRDefault="008B4EFC" w:rsidP="00C062A7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</w:rPr>
          </w:pPr>
          <w:r w:rsidRPr="00DD1BCE">
            <w:rPr>
              <w:rFonts w:ascii="Rockwell" w:hAnsi="Rockwel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8848B8" wp14:editId="195A8F5E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CA276B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4F7D70" w:rsidRPr="00E3081C">
            <w:rPr>
              <w:rFonts w:ascii="Rockwell" w:hAnsi="Rockwell"/>
              <w:noProof/>
              <w:sz w:val="22"/>
              <w:szCs w:val="22"/>
              <w:lang w:val="es-MX" w:eastAsia="en-US"/>
            </w:rPr>
            <w:t>Versiones el</w:t>
          </w:r>
          <w:r w:rsidR="004F7D70" w:rsidRPr="004F7D70">
            <w:rPr>
              <w:rFonts w:ascii="Rockwell" w:hAnsi="Rockwell"/>
              <w:noProof/>
              <w:sz w:val="22"/>
              <w:szCs w:val="22"/>
              <w:lang w:val="es-MX" w:eastAsia="en-US"/>
            </w:rPr>
            <w:t>ec</w:t>
          </w:r>
          <w:r w:rsidR="004F7D70" w:rsidRPr="00E3081C">
            <w:rPr>
              <w:rFonts w:ascii="Rockwell" w:hAnsi="Rockwell"/>
              <w:noProof/>
              <w:sz w:val="22"/>
              <w:szCs w:val="22"/>
              <w:lang w:val="es-MX" w:eastAsia="en-US"/>
            </w:rPr>
            <w:t>trónicas</w:t>
          </w:r>
          <w:r w:rsidR="004F7D70">
            <w:rPr>
              <w:rFonts w:ascii="Rockwell" w:hAnsi="Rockwell"/>
              <w:noProof/>
              <w:sz w:val="22"/>
              <w:szCs w:val="22"/>
              <w:lang w:val="es-MX" w:eastAsia="en-US"/>
            </w:rPr>
            <w:t xml:space="preserve"> disponibles en</w:t>
          </w:r>
          <w:r w:rsidR="00A11CCC" w:rsidRPr="00DD1BCE">
            <w:rPr>
              <w:rFonts w:ascii="Rockwell" w:hAnsi="Rockwell"/>
              <w:sz w:val="22"/>
              <w:szCs w:val="22"/>
            </w:rPr>
            <w:t xml:space="preserve"> </w:t>
          </w:r>
          <w:hyperlink r:id="rId2" w:history="1">
            <w:r w:rsidR="00A11CCC" w:rsidRPr="00DD1BCE">
              <w:rPr>
                <w:rStyle w:val="Hyperlink"/>
                <w:rFonts w:ascii="Rockwell" w:hAnsi="Rockwell"/>
                <w:sz w:val="22"/>
                <w:szCs w:val="22"/>
              </w:rPr>
              <w:t>www.tilth.org</w:t>
            </w:r>
          </w:hyperlink>
          <w:r w:rsidR="00A11CCC" w:rsidRPr="00DD1BCE">
            <w:rPr>
              <w:rFonts w:ascii="Rockwell" w:hAnsi="Rockwell"/>
              <w:sz w:val="22"/>
              <w:szCs w:val="22"/>
            </w:rPr>
            <w:t xml:space="preserve">  </w: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t>P</w:t>
          </w:r>
          <w:r w:rsidR="004F7D70" w:rsidRPr="00E3081C">
            <w:rPr>
              <w:rFonts w:ascii="Rockwell" w:hAnsi="Rockwell"/>
              <w:sz w:val="22"/>
              <w:szCs w:val="22"/>
              <w:lang w:val="es-ES"/>
            </w:rPr>
            <w:t>á</w: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t>g</w:t>
          </w:r>
          <w:r w:rsidR="004F7D70" w:rsidRPr="00E3081C">
            <w:rPr>
              <w:rFonts w:ascii="Rockwell" w:hAnsi="Rockwell"/>
              <w:sz w:val="22"/>
              <w:szCs w:val="22"/>
              <w:lang w:val="es-ES"/>
            </w:rPr>
            <w:t>ina</w: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t xml:space="preserve"> </w: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fldChar w:fldCharType="begin"/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instrText xml:space="preserve"> PAGE </w:instrTex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fldChar w:fldCharType="separate"/>
          </w:r>
          <w:r w:rsidR="00474523" w:rsidRPr="00E3081C">
            <w:rPr>
              <w:rFonts w:ascii="Rockwell" w:hAnsi="Rockwell"/>
              <w:noProof/>
              <w:sz w:val="22"/>
              <w:szCs w:val="22"/>
              <w:lang w:val="es-ES"/>
            </w:rPr>
            <w:t>1</w: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fldChar w:fldCharType="end"/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t xml:space="preserve"> </w:t>
          </w:r>
          <w:r w:rsidR="004F7D70" w:rsidRPr="00E3081C">
            <w:rPr>
              <w:rFonts w:ascii="Rockwell" w:hAnsi="Rockwell"/>
              <w:sz w:val="22"/>
              <w:szCs w:val="22"/>
              <w:lang w:val="es-ES"/>
            </w:rPr>
            <w:t>de</w: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t xml:space="preserve"> </w: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fldChar w:fldCharType="begin"/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instrText xml:space="preserve"> NUMPAGES </w:instrTex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fldChar w:fldCharType="separate"/>
          </w:r>
          <w:r w:rsidR="00474523" w:rsidRPr="00E3081C">
            <w:rPr>
              <w:rFonts w:ascii="Rockwell" w:hAnsi="Rockwell"/>
              <w:noProof/>
              <w:sz w:val="22"/>
              <w:szCs w:val="22"/>
              <w:lang w:val="es-ES"/>
            </w:rPr>
            <w:t>2</w:t>
          </w:r>
          <w:r w:rsidR="00A11CCC" w:rsidRPr="00E3081C">
            <w:rPr>
              <w:rFonts w:ascii="Rockwell" w:hAnsi="Rockwell"/>
              <w:sz w:val="22"/>
              <w:szCs w:val="22"/>
              <w:lang w:val="es-ES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650888BD" w14:textId="77777777" w:rsidR="00A11CCC" w:rsidRDefault="00A11CCC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3C9CDC06" w14:textId="77777777" w:rsidR="00A11CCC" w:rsidRDefault="00A11CCC" w:rsidP="006A0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4B55FEF"/>
    <w:multiLevelType w:val="multilevel"/>
    <w:tmpl w:val="C07A8A18"/>
    <w:styleLink w:val="CurrentList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33D15"/>
    <w:multiLevelType w:val="hybridMultilevel"/>
    <w:tmpl w:val="A55098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137D8"/>
    <w:multiLevelType w:val="hybridMultilevel"/>
    <w:tmpl w:val="54E06D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C37D2"/>
    <w:multiLevelType w:val="multilevel"/>
    <w:tmpl w:val="663EB5DA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01083"/>
    <w:multiLevelType w:val="hybridMultilevel"/>
    <w:tmpl w:val="E67256AC"/>
    <w:lvl w:ilvl="0" w:tplc="583A0F3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23091"/>
    <w:multiLevelType w:val="hybridMultilevel"/>
    <w:tmpl w:val="0EE008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04A52"/>
    <w:multiLevelType w:val="hybridMultilevel"/>
    <w:tmpl w:val="E8F6A2EE"/>
    <w:lvl w:ilvl="0" w:tplc="331C395E">
      <w:start w:val="1"/>
      <w:numFmt w:val="decimal"/>
      <w:lvlText w:val="%1)"/>
      <w:lvlJc w:val="left"/>
      <w:pPr>
        <w:ind w:left="360" w:hanging="360"/>
      </w:pPr>
      <w:rPr>
        <w:rFonts w:cs="Calibri"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E2D2F"/>
    <w:multiLevelType w:val="multilevel"/>
    <w:tmpl w:val="4B94C764"/>
    <w:styleLink w:val="CurrentList3"/>
    <w:lvl w:ilvl="0">
      <w:start w:val="1"/>
      <w:numFmt w:val="decimal"/>
      <w:lvlText w:val="%1)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20DC5"/>
    <w:multiLevelType w:val="multilevel"/>
    <w:tmpl w:val="8CF89B40"/>
    <w:styleLink w:val="CurrentList1"/>
    <w:lvl w:ilvl="0">
      <w:start w:val="1"/>
      <w:numFmt w:val="decimal"/>
      <w:lvlText w:val="%1)"/>
      <w:lvlJc w:val="left"/>
      <w:pPr>
        <w:ind w:left="61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62202">
    <w:abstractNumId w:val="1"/>
  </w:num>
  <w:num w:numId="2" w16cid:durableId="2897756">
    <w:abstractNumId w:val="0"/>
  </w:num>
  <w:num w:numId="3" w16cid:durableId="1435444579">
    <w:abstractNumId w:val="2"/>
  </w:num>
  <w:num w:numId="4" w16cid:durableId="1802916790">
    <w:abstractNumId w:val="11"/>
  </w:num>
  <w:num w:numId="5" w16cid:durableId="613096265">
    <w:abstractNumId w:val="6"/>
  </w:num>
  <w:num w:numId="6" w16cid:durableId="162009128">
    <w:abstractNumId w:val="7"/>
  </w:num>
  <w:num w:numId="7" w16cid:durableId="591165226">
    <w:abstractNumId w:val="5"/>
  </w:num>
  <w:num w:numId="8" w16cid:durableId="1491946544">
    <w:abstractNumId w:val="9"/>
  </w:num>
  <w:num w:numId="9" w16cid:durableId="728656140">
    <w:abstractNumId w:val="10"/>
  </w:num>
  <w:num w:numId="10" w16cid:durableId="145325589">
    <w:abstractNumId w:val="4"/>
  </w:num>
  <w:num w:numId="11" w16cid:durableId="663321964">
    <w:abstractNumId w:val="8"/>
  </w:num>
  <w:num w:numId="12" w16cid:durableId="74071135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7F53"/>
    <w:rsid w:val="00011DA6"/>
    <w:rsid w:val="000230F4"/>
    <w:rsid w:val="00033730"/>
    <w:rsid w:val="00041B94"/>
    <w:rsid w:val="00065248"/>
    <w:rsid w:val="00094188"/>
    <w:rsid w:val="000A5D0A"/>
    <w:rsid w:val="000C5FAF"/>
    <w:rsid w:val="000D1DDF"/>
    <w:rsid w:val="000E790D"/>
    <w:rsid w:val="00114C6B"/>
    <w:rsid w:val="00115AF4"/>
    <w:rsid w:val="001304DC"/>
    <w:rsid w:val="00146D87"/>
    <w:rsid w:val="00163C9B"/>
    <w:rsid w:val="001D26E9"/>
    <w:rsid w:val="001E3587"/>
    <w:rsid w:val="00201888"/>
    <w:rsid w:val="0021252D"/>
    <w:rsid w:val="0023659E"/>
    <w:rsid w:val="00285964"/>
    <w:rsid w:val="002A4286"/>
    <w:rsid w:val="002B52F3"/>
    <w:rsid w:val="002D1129"/>
    <w:rsid w:val="00321A6C"/>
    <w:rsid w:val="003326F0"/>
    <w:rsid w:val="00333E87"/>
    <w:rsid w:val="00376988"/>
    <w:rsid w:val="003C2C14"/>
    <w:rsid w:val="003D36CC"/>
    <w:rsid w:val="003E4A9C"/>
    <w:rsid w:val="003F4F4E"/>
    <w:rsid w:val="003F5E7F"/>
    <w:rsid w:val="00435A2F"/>
    <w:rsid w:val="004426FA"/>
    <w:rsid w:val="00454314"/>
    <w:rsid w:val="00462B84"/>
    <w:rsid w:val="0046755A"/>
    <w:rsid w:val="00473073"/>
    <w:rsid w:val="00474523"/>
    <w:rsid w:val="004750B3"/>
    <w:rsid w:val="004838D0"/>
    <w:rsid w:val="00490A71"/>
    <w:rsid w:val="00492CAA"/>
    <w:rsid w:val="004A0033"/>
    <w:rsid w:val="004A294F"/>
    <w:rsid w:val="004A3903"/>
    <w:rsid w:val="004A65C9"/>
    <w:rsid w:val="004B0DB5"/>
    <w:rsid w:val="004B2A70"/>
    <w:rsid w:val="004F7D70"/>
    <w:rsid w:val="00504925"/>
    <w:rsid w:val="00525609"/>
    <w:rsid w:val="00530059"/>
    <w:rsid w:val="005421CA"/>
    <w:rsid w:val="005835C4"/>
    <w:rsid w:val="00585163"/>
    <w:rsid w:val="0059383B"/>
    <w:rsid w:val="005958BC"/>
    <w:rsid w:val="00596BF6"/>
    <w:rsid w:val="005B245A"/>
    <w:rsid w:val="005D4EE7"/>
    <w:rsid w:val="00611472"/>
    <w:rsid w:val="00616898"/>
    <w:rsid w:val="00632DE5"/>
    <w:rsid w:val="00634C00"/>
    <w:rsid w:val="0064549C"/>
    <w:rsid w:val="00645F27"/>
    <w:rsid w:val="0066167D"/>
    <w:rsid w:val="006633AC"/>
    <w:rsid w:val="00665F23"/>
    <w:rsid w:val="0068288F"/>
    <w:rsid w:val="006952C3"/>
    <w:rsid w:val="006A01CC"/>
    <w:rsid w:val="006A5E2D"/>
    <w:rsid w:val="006B2736"/>
    <w:rsid w:val="006D296E"/>
    <w:rsid w:val="00710F8D"/>
    <w:rsid w:val="00734A24"/>
    <w:rsid w:val="00740483"/>
    <w:rsid w:val="00784450"/>
    <w:rsid w:val="007B2F13"/>
    <w:rsid w:val="007C42D9"/>
    <w:rsid w:val="00841E47"/>
    <w:rsid w:val="008776EC"/>
    <w:rsid w:val="00883685"/>
    <w:rsid w:val="00891BEC"/>
    <w:rsid w:val="008A51C0"/>
    <w:rsid w:val="008B3CEF"/>
    <w:rsid w:val="008B4EFC"/>
    <w:rsid w:val="008C702A"/>
    <w:rsid w:val="008D25CB"/>
    <w:rsid w:val="008F00FA"/>
    <w:rsid w:val="00906C25"/>
    <w:rsid w:val="00906CB0"/>
    <w:rsid w:val="00924155"/>
    <w:rsid w:val="00926A08"/>
    <w:rsid w:val="00931D47"/>
    <w:rsid w:val="00947238"/>
    <w:rsid w:val="009627FB"/>
    <w:rsid w:val="00971503"/>
    <w:rsid w:val="009776DE"/>
    <w:rsid w:val="009C3FFE"/>
    <w:rsid w:val="009C7EBD"/>
    <w:rsid w:val="009D2141"/>
    <w:rsid w:val="009E64EA"/>
    <w:rsid w:val="009E6613"/>
    <w:rsid w:val="009F48D8"/>
    <w:rsid w:val="009F7B49"/>
    <w:rsid w:val="00A02F2D"/>
    <w:rsid w:val="00A11CCC"/>
    <w:rsid w:val="00A3464B"/>
    <w:rsid w:val="00A4279D"/>
    <w:rsid w:val="00A501AF"/>
    <w:rsid w:val="00A61103"/>
    <w:rsid w:val="00A77F3C"/>
    <w:rsid w:val="00A971F9"/>
    <w:rsid w:val="00AD3E5A"/>
    <w:rsid w:val="00AD6BAD"/>
    <w:rsid w:val="00AE797C"/>
    <w:rsid w:val="00AF2AE2"/>
    <w:rsid w:val="00AF4C5A"/>
    <w:rsid w:val="00AF6B45"/>
    <w:rsid w:val="00B00B34"/>
    <w:rsid w:val="00B43395"/>
    <w:rsid w:val="00B64FA0"/>
    <w:rsid w:val="00B67876"/>
    <w:rsid w:val="00B7563D"/>
    <w:rsid w:val="00BB207A"/>
    <w:rsid w:val="00BB43B0"/>
    <w:rsid w:val="00BF49E3"/>
    <w:rsid w:val="00C062A7"/>
    <w:rsid w:val="00C16728"/>
    <w:rsid w:val="00C416BD"/>
    <w:rsid w:val="00C517D3"/>
    <w:rsid w:val="00CB13B3"/>
    <w:rsid w:val="00CB1E9C"/>
    <w:rsid w:val="00CE26AD"/>
    <w:rsid w:val="00CF2780"/>
    <w:rsid w:val="00D03E69"/>
    <w:rsid w:val="00D36D33"/>
    <w:rsid w:val="00D55D61"/>
    <w:rsid w:val="00D73AA7"/>
    <w:rsid w:val="00D83EF8"/>
    <w:rsid w:val="00D8725D"/>
    <w:rsid w:val="00DB026C"/>
    <w:rsid w:val="00DC0DF9"/>
    <w:rsid w:val="00DD1BCE"/>
    <w:rsid w:val="00DE294D"/>
    <w:rsid w:val="00DF1F01"/>
    <w:rsid w:val="00DF69EA"/>
    <w:rsid w:val="00E272FF"/>
    <w:rsid w:val="00E3081C"/>
    <w:rsid w:val="00E41EA3"/>
    <w:rsid w:val="00E53478"/>
    <w:rsid w:val="00E72707"/>
    <w:rsid w:val="00E74805"/>
    <w:rsid w:val="00E751E1"/>
    <w:rsid w:val="00E77912"/>
    <w:rsid w:val="00E81858"/>
    <w:rsid w:val="00E90335"/>
    <w:rsid w:val="00EA0929"/>
    <w:rsid w:val="00EF1952"/>
    <w:rsid w:val="00EF529A"/>
    <w:rsid w:val="00EF649B"/>
    <w:rsid w:val="00F00619"/>
    <w:rsid w:val="00F02467"/>
    <w:rsid w:val="00F04E4F"/>
    <w:rsid w:val="00F0504F"/>
    <w:rsid w:val="00F22C06"/>
    <w:rsid w:val="00F55FB1"/>
    <w:rsid w:val="00F948DF"/>
    <w:rsid w:val="00F97DA6"/>
    <w:rsid w:val="00FB58FC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21F0A"/>
  <w15:docId w15:val="{BCE25057-B839-064D-BAD0-CAF9412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14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1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1">
    <w:name w:val="Colorful List - Accent 1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3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3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924155"/>
    <w:rPr>
      <w:rFonts w:ascii="Garamond" w:hAnsi="Garamond"/>
      <w:sz w:val="22"/>
      <w:szCs w:val="24"/>
    </w:rPr>
  </w:style>
  <w:style w:type="numbering" w:customStyle="1" w:styleId="CurrentList1">
    <w:name w:val="Current List1"/>
    <w:uiPriority w:val="99"/>
    <w:rsid w:val="004838D0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9D21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2141"/>
    <w:pPr>
      <w:ind w:left="720"/>
      <w:contextualSpacing/>
    </w:pPr>
  </w:style>
  <w:style w:type="numbering" w:customStyle="1" w:styleId="CurrentList2">
    <w:name w:val="Current List2"/>
    <w:uiPriority w:val="99"/>
    <w:rsid w:val="009D2141"/>
    <w:pPr>
      <w:numPr>
        <w:numId w:val="5"/>
      </w:numPr>
    </w:pPr>
  </w:style>
  <w:style w:type="numbering" w:customStyle="1" w:styleId="CurrentList3">
    <w:name w:val="Current List3"/>
    <w:uiPriority w:val="99"/>
    <w:rsid w:val="00E81858"/>
    <w:pPr>
      <w:numPr>
        <w:numId w:val="9"/>
      </w:numPr>
    </w:pPr>
  </w:style>
  <w:style w:type="numbering" w:customStyle="1" w:styleId="CurrentList4">
    <w:name w:val="Current List4"/>
    <w:uiPriority w:val="99"/>
    <w:rsid w:val="00DD1BC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9D2DEB-3E4D-C74C-85D3-74F6B7BD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IndependentStorageInformationSheet</vt:lpstr>
    </vt:vector>
  </TitlesOfParts>
  <Manager/>
  <Company>Oregon Tilth</Company>
  <LinksUpToDate>false</LinksUpToDate>
  <CharactersWithSpaces>8605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IndependentStorageInformationSheet</dc:title>
  <dc:subject/>
  <dc:creator>Oregon Tilth</dc:creator>
  <cp:keywords/>
  <dc:description/>
  <cp:lastModifiedBy>Joel Borjesson</cp:lastModifiedBy>
  <cp:revision>2</cp:revision>
  <cp:lastPrinted>2013-10-28T23:33:00Z</cp:lastPrinted>
  <dcterms:created xsi:type="dcterms:W3CDTF">2023-10-31T22:29:00Z</dcterms:created>
  <dcterms:modified xsi:type="dcterms:W3CDTF">2023-10-31T22:29:00Z</dcterms:modified>
  <cp:category/>
</cp:coreProperties>
</file>