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2CE5" w:rsidRDefault="00D12CE5">
      <w:pPr>
        <w:pBdr>
          <w:top w:val="nil"/>
          <w:left w:val="nil"/>
          <w:bottom w:val="nil"/>
          <w:right w:val="nil"/>
          <w:between w:val="nil"/>
        </w:pBdr>
        <w:spacing w:line="276" w:lineRule="auto"/>
      </w:pPr>
    </w:p>
    <w:p w14:paraId="00000002" w14:textId="77777777" w:rsidR="00D12CE5" w:rsidRDefault="004062AA" w:rsidP="00625BD4">
      <w:pPr>
        <w:pStyle w:val="Title"/>
        <w:spacing w:line="254" w:lineRule="auto"/>
        <w:ind w:firstLine="140"/>
        <w:jc w:val="center"/>
      </w:pPr>
      <w:r>
        <w:rPr>
          <w:color w:val="6E6E6E"/>
        </w:rPr>
        <w:t>Certificate of Inspection (COI) TRACES</w:t>
      </w:r>
    </w:p>
    <w:p w14:paraId="00000003" w14:textId="77777777" w:rsidR="00D12CE5" w:rsidRDefault="004062AA">
      <w:pPr>
        <w:pBdr>
          <w:top w:val="nil"/>
          <w:left w:val="nil"/>
          <w:bottom w:val="nil"/>
          <w:right w:val="nil"/>
          <w:between w:val="nil"/>
        </w:pBdr>
        <w:spacing w:before="8"/>
        <w:rPr>
          <w:b/>
          <w:color w:val="000000"/>
          <w:sz w:val="13"/>
          <w:szCs w:val="13"/>
        </w:rPr>
      </w:pPr>
      <w:r>
        <w:rPr>
          <w:noProof/>
        </w:rPr>
        <mc:AlternateContent>
          <mc:Choice Requires="wpg">
            <w:drawing>
              <wp:anchor distT="0" distB="0" distL="114300" distR="114300" simplePos="0" relativeHeight="251658240" behindDoc="0" locked="0" layoutInCell="1" hidden="0" allowOverlap="1" wp14:anchorId="7BD5BDEC" wp14:editId="51E4121A">
                <wp:simplePos x="0" y="0"/>
                <wp:positionH relativeFrom="column">
                  <wp:posOffset>177800</wp:posOffset>
                </wp:positionH>
                <wp:positionV relativeFrom="paragraph">
                  <wp:posOffset>101600</wp:posOffset>
                </wp:positionV>
                <wp:extent cx="5989701" cy="36957"/>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3181412" y="3766284"/>
                          <a:ext cx="5980176" cy="27432"/>
                        </a:xfrm>
                        <a:prstGeom prst="rect">
                          <a:avLst/>
                        </a:prstGeom>
                        <a:solidFill>
                          <a:srgbClr val="D8D8D8"/>
                        </a:solidFill>
                        <a:ln>
                          <a:noFill/>
                        </a:ln>
                      </wps:spPr>
                      <wps:txbx>
                        <w:txbxContent>
                          <w:p w14:paraId="211D079D" w14:textId="77777777" w:rsidR="00D12CE5" w:rsidRDefault="00D12CE5">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101600</wp:posOffset>
                </wp:positionV>
                <wp:extent cx="5989701" cy="36957"/>
                <wp:effectExtent b="0" l="0" r="0" t="0"/>
                <wp:wrapTopAndBottom distB="0" dist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989701" cy="36957"/>
                        </a:xfrm>
                        <a:prstGeom prst="rect"/>
                        <a:ln/>
                      </pic:spPr>
                    </pic:pic>
                  </a:graphicData>
                </a:graphic>
              </wp:anchor>
            </w:drawing>
          </mc:Fallback>
        </mc:AlternateContent>
      </w:r>
    </w:p>
    <w:p w14:paraId="00000004" w14:textId="77777777" w:rsidR="00D12CE5" w:rsidRDefault="00D12CE5">
      <w:pPr>
        <w:pBdr>
          <w:top w:val="nil"/>
          <w:left w:val="nil"/>
          <w:bottom w:val="nil"/>
          <w:right w:val="nil"/>
          <w:between w:val="nil"/>
        </w:pBdr>
        <w:rPr>
          <w:b/>
          <w:color w:val="000000"/>
          <w:sz w:val="20"/>
          <w:szCs w:val="20"/>
        </w:rPr>
      </w:pPr>
    </w:p>
    <w:p w14:paraId="00000005" w14:textId="77777777" w:rsidR="00D12CE5" w:rsidRDefault="00D12CE5">
      <w:pPr>
        <w:pBdr>
          <w:top w:val="nil"/>
          <w:left w:val="nil"/>
          <w:bottom w:val="nil"/>
          <w:right w:val="nil"/>
          <w:between w:val="nil"/>
        </w:pBdr>
        <w:spacing w:before="8"/>
        <w:rPr>
          <w:b/>
          <w:color w:val="000000"/>
          <w:sz w:val="16"/>
          <w:szCs w:val="16"/>
        </w:rPr>
      </w:pPr>
    </w:p>
    <w:p w14:paraId="00000006" w14:textId="77777777" w:rsidR="00D12CE5" w:rsidRDefault="004062AA">
      <w:pPr>
        <w:pBdr>
          <w:top w:val="nil"/>
          <w:left w:val="nil"/>
          <w:bottom w:val="nil"/>
          <w:right w:val="nil"/>
          <w:between w:val="nil"/>
        </w:pBdr>
        <w:spacing w:before="107"/>
        <w:ind w:left="1897" w:right="1897"/>
        <w:jc w:val="center"/>
        <w:rPr>
          <w:color w:val="000000"/>
          <w:sz w:val="27"/>
          <w:szCs w:val="27"/>
        </w:rPr>
      </w:pPr>
      <w:r>
        <w:rPr>
          <w:color w:val="414141"/>
          <w:sz w:val="27"/>
          <w:szCs w:val="27"/>
        </w:rPr>
        <w:t xml:space="preserve">Contact </w:t>
      </w:r>
      <w:hyperlink r:id="rId10">
        <w:r>
          <w:rPr>
            <w:color w:val="FF5E33"/>
            <w:sz w:val="27"/>
            <w:szCs w:val="27"/>
          </w:rPr>
          <w:t>export@tilth.org</w:t>
        </w:r>
      </w:hyperlink>
      <w:r>
        <w:rPr>
          <w:color w:val="FF5E33"/>
          <w:sz w:val="27"/>
          <w:szCs w:val="27"/>
        </w:rPr>
        <w:t xml:space="preserve"> </w:t>
      </w:r>
      <w:r>
        <w:rPr>
          <w:color w:val="414141"/>
          <w:sz w:val="27"/>
          <w:szCs w:val="27"/>
        </w:rPr>
        <w:t>for additional support.</w:t>
      </w:r>
    </w:p>
    <w:p w14:paraId="00000007" w14:textId="77777777" w:rsidR="00D12CE5" w:rsidRDefault="00D12CE5">
      <w:pPr>
        <w:pBdr>
          <w:top w:val="nil"/>
          <w:left w:val="nil"/>
          <w:bottom w:val="nil"/>
          <w:right w:val="nil"/>
          <w:between w:val="nil"/>
        </w:pBdr>
        <w:spacing w:before="9"/>
        <w:rPr>
          <w:color w:val="000000"/>
          <w:sz w:val="25"/>
          <w:szCs w:val="25"/>
        </w:rPr>
      </w:pPr>
    </w:p>
    <w:p w14:paraId="00000008" w14:textId="77777777" w:rsidR="00D12CE5" w:rsidRDefault="004062AA" w:rsidP="00625BD4">
      <w:pPr>
        <w:pStyle w:val="Heading1"/>
      </w:pPr>
      <w:r>
        <w:rPr>
          <w:color w:val="2D2D2D"/>
        </w:rPr>
        <w:t>What is a Certificate of Inspection (COI)?</w:t>
      </w:r>
    </w:p>
    <w:p w14:paraId="00000009" w14:textId="77777777" w:rsidR="00D12CE5" w:rsidRDefault="004062AA">
      <w:pPr>
        <w:pBdr>
          <w:top w:val="nil"/>
          <w:left w:val="nil"/>
          <w:bottom w:val="nil"/>
          <w:right w:val="nil"/>
          <w:between w:val="nil"/>
        </w:pBdr>
        <w:spacing w:before="16" w:line="254" w:lineRule="auto"/>
        <w:ind w:left="140" w:right="331"/>
        <w:rPr>
          <w:color w:val="000000"/>
          <w:sz w:val="27"/>
          <w:szCs w:val="27"/>
        </w:rPr>
      </w:pPr>
      <w:r>
        <w:rPr>
          <w:color w:val="414141"/>
          <w:sz w:val="27"/>
          <w:szCs w:val="27"/>
        </w:rPr>
        <w:t xml:space="preserve">The official Certificates of Inspection (COI) for export to the European Union from the U.S. and Mexico are issued through </w:t>
      </w:r>
      <w:hyperlink r:id="rId11">
        <w:r>
          <w:rPr>
            <w:color w:val="1155CC"/>
            <w:sz w:val="27"/>
            <w:szCs w:val="27"/>
            <w:u w:val="single"/>
          </w:rPr>
          <w:t>TRACES</w:t>
        </w:r>
      </w:hyperlink>
      <w:r>
        <w:rPr>
          <w:color w:val="414141"/>
          <w:sz w:val="27"/>
          <w:szCs w:val="27"/>
        </w:rPr>
        <w:t>. An official COI means the parties involved have submitted the necessary records to validate a transaction of certified organic products destined for the European Union.</w:t>
      </w:r>
    </w:p>
    <w:p w14:paraId="0000000A" w14:textId="77777777" w:rsidR="00D12CE5" w:rsidRDefault="00D12CE5">
      <w:pPr>
        <w:pBdr>
          <w:top w:val="nil"/>
          <w:left w:val="nil"/>
          <w:bottom w:val="nil"/>
          <w:right w:val="nil"/>
          <w:between w:val="nil"/>
        </w:pBdr>
        <w:rPr>
          <w:color w:val="000000"/>
          <w:sz w:val="28"/>
          <w:szCs w:val="28"/>
        </w:rPr>
      </w:pPr>
    </w:p>
    <w:p w14:paraId="0000000B" w14:textId="77777777" w:rsidR="00D12CE5" w:rsidRDefault="004062AA">
      <w:pPr>
        <w:pBdr>
          <w:top w:val="nil"/>
          <w:left w:val="nil"/>
          <w:bottom w:val="nil"/>
          <w:right w:val="nil"/>
          <w:between w:val="nil"/>
        </w:pBdr>
        <w:spacing w:line="252" w:lineRule="auto"/>
        <w:ind w:left="140"/>
        <w:rPr>
          <w:color w:val="000000"/>
          <w:sz w:val="27"/>
          <w:szCs w:val="27"/>
        </w:rPr>
      </w:pPr>
      <w:r>
        <w:rPr>
          <w:color w:val="414141"/>
          <w:sz w:val="27"/>
          <w:szCs w:val="27"/>
        </w:rPr>
        <w:t>The European Union requires that any organic product being imported into an EU member state be accompanied by a Certificate of Inspection (COI</w:t>
      </w:r>
      <w:proofErr w:type="gramStart"/>
      <w:r>
        <w:rPr>
          <w:color w:val="414141"/>
          <w:sz w:val="27"/>
          <w:szCs w:val="27"/>
        </w:rPr>
        <w:t>);</w:t>
      </w:r>
      <w:proofErr w:type="gramEnd"/>
      <w:r>
        <w:rPr>
          <w:color w:val="414141"/>
          <w:sz w:val="27"/>
          <w:szCs w:val="27"/>
        </w:rPr>
        <w:t xml:space="preserve"> including Andorra, Faroe Islands, Iceland, Liechtenstein, Monaco, Norway, San Marino and other non-EU member states, including Switzerland and Sweden.</w:t>
      </w:r>
    </w:p>
    <w:sdt>
      <w:sdtPr>
        <w:tag w:val="goog_rdk_3"/>
        <w:id w:val="1918130570"/>
      </w:sdtPr>
      <w:sdtEndPr/>
      <w:sdtContent>
        <w:p w14:paraId="0000000C" w14:textId="77777777" w:rsidR="00D12CE5" w:rsidRDefault="007D685B">
          <w:pPr>
            <w:pBdr>
              <w:top w:val="nil"/>
              <w:left w:val="nil"/>
              <w:bottom w:val="nil"/>
              <w:right w:val="nil"/>
              <w:between w:val="nil"/>
            </w:pBdr>
            <w:spacing w:before="9"/>
            <w:rPr>
              <w:color w:val="000000"/>
              <w:sz w:val="27"/>
              <w:szCs w:val="27"/>
            </w:rPr>
          </w:pPr>
          <w:sdt>
            <w:sdtPr>
              <w:tag w:val="goog_rdk_1"/>
              <w:id w:val="-326372643"/>
            </w:sdtPr>
            <w:sdtEndPr/>
            <w:sdtContent>
              <w:sdt>
                <w:sdtPr>
                  <w:tag w:val="goog_rdk_2"/>
                  <w:id w:val="-479067654"/>
                </w:sdtPr>
                <w:sdtEndPr/>
                <w:sdtContent/>
              </w:sdt>
              <w:r w:rsidR="004062AA">
                <w:rPr>
                  <w:noProof/>
                </w:rPr>
                <mc:AlternateContent>
                  <mc:Choice Requires="wpg">
                    <w:drawing>
                      <wp:anchor distT="0" distB="0" distL="114300" distR="114300" simplePos="0" relativeHeight="251659264" behindDoc="0" locked="0" layoutInCell="1" hidden="0" allowOverlap="1" wp14:anchorId="35974397" wp14:editId="0708D106">
                        <wp:simplePos x="0" y="0"/>
                        <wp:positionH relativeFrom="column">
                          <wp:posOffset>177800</wp:posOffset>
                        </wp:positionH>
                        <wp:positionV relativeFrom="paragraph">
                          <wp:posOffset>165100</wp:posOffset>
                        </wp:positionV>
                        <wp:extent cx="5989955" cy="2826385"/>
                        <wp:effectExtent l="0" t="0" r="0" b="0"/>
                        <wp:wrapTopAndBottom distT="0" distB="0"/>
                        <wp:docPr id="3" name="Freeform 3"/>
                        <wp:cNvGraphicFramePr/>
                        <a:graphic xmlns:a="http://schemas.openxmlformats.org/drawingml/2006/main">
                          <a:graphicData uri="http://schemas.microsoft.com/office/word/2010/wordprocessingShape">
                            <wps:wsp>
                              <wps:cNvSpPr/>
                              <wps:spPr>
                                <a:xfrm>
                                  <a:off x="3181285" y="2371570"/>
                                  <a:ext cx="5980430" cy="2816860"/>
                                </a:xfrm>
                                <a:custGeom>
                                  <a:avLst/>
                                  <a:gdLst/>
                                  <a:ahLst/>
                                  <a:cxnLst/>
                                  <a:rect l="l" t="t" r="r" b="b"/>
                                  <a:pathLst>
                                    <a:path w="5980430" h="2816860" extrusionOk="0">
                                      <a:moveTo>
                                        <a:pt x="0" y="0"/>
                                      </a:moveTo>
                                      <a:lnTo>
                                        <a:pt x="0" y="2816860"/>
                                      </a:lnTo>
                                      <a:lnTo>
                                        <a:pt x="5980430" y="2816860"/>
                                      </a:lnTo>
                                      <a:lnTo>
                                        <a:pt x="5980430" y="0"/>
                                      </a:lnTo>
                                      <a:close/>
                                    </a:path>
                                  </a:pathLst>
                                </a:custGeom>
                                <a:solidFill>
                                  <a:srgbClr val="FFEEEE"/>
                                </a:solidFill>
                                <a:ln>
                                  <a:noFill/>
                                </a:ln>
                              </wps:spPr>
                              <wps:txbx>
                                <w:txbxContent>
                                  <w:p w14:paraId="5CB62742" w14:textId="77777777" w:rsidR="00D12CE5" w:rsidRDefault="00D12CE5">
                                    <w:pPr>
                                      <w:spacing w:before="6"/>
                                      <w:textDirection w:val="btLr"/>
                                    </w:pPr>
                                  </w:p>
                                  <w:p w14:paraId="530CE7A7" w14:textId="77777777" w:rsidR="00D12CE5" w:rsidRDefault="004062AA">
                                    <w:pPr>
                                      <w:ind w:left="27" w:firstLine="27"/>
                                      <w:textDirection w:val="btLr"/>
                                    </w:pPr>
                                    <w:r>
                                      <w:rPr>
                                        <w:b/>
                                        <w:color w:val="C98F8F"/>
                                        <w:sz w:val="21"/>
                                      </w:rPr>
                                      <w:t>ALERT</w:t>
                                    </w:r>
                                  </w:p>
                                  <w:p w14:paraId="311FDDA4" w14:textId="77777777" w:rsidR="00D12CE5" w:rsidRDefault="00D12CE5">
                                    <w:pPr>
                                      <w:spacing w:before="6"/>
                                      <w:textDirection w:val="btLr"/>
                                    </w:pPr>
                                  </w:p>
                                  <w:p w14:paraId="2E86AC9A" w14:textId="77777777" w:rsidR="00D12CE5" w:rsidRDefault="004062AA">
                                    <w:pPr>
                                      <w:spacing w:line="251" w:lineRule="auto"/>
                                      <w:ind w:left="27" w:firstLine="27"/>
                                      <w:textDirection w:val="btLr"/>
                                    </w:pPr>
                                    <w:r>
                                      <w:rPr>
                                        <w:b/>
                                        <w:color w:val="414141"/>
                                        <w:sz w:val="27"/>
                                      </w:rPr>
                                      <w:t>To avoid REJECTED SHIPMENTS with organic products exported to the European Union, Certificate of Inspection must be authorized prior to product leaving port.</w:t>
                                    </w:r>
                                  </w:p>
                                  <w:p w14:paraId="7F98697B" w14:textId="77777777" w:rsidR="00D12CE5" w:rsidRDefault="00D12CE5">
                                    <w:pPr>
                                      <w:spacing w:before="10"/>
                                      <w:textDirection w:val="btLr"/>
                                    </w:pPr>
                                  </w:p>
                                  <w:p w14:paraId="15139636" w14:textId="77777777" w:rsidR="00D12CE5" w:rsidRDefault="004062AA">
                                    <w:pPr>
                                      <w:spacing w:line="251" w:lineRule="auto"/>
                                      <w:ind w:left="27"/>
                                      <w:textDirection w:val="btLr"/>
                                    </w:pPr>
                                    <w:r>
                                      <w:rPr>
                                        <w:color w:val="414141"/>
                                        <w:sz w:val="27"/>
                                      </w:rPr>
                                      <w:t>OTCO is unable to authorize any COI requests once a consignment has left the country of origin, even if the COI requests were submitted to OTCO before the product left.</w:t>
                                    </w:r>
                                  </w:p>
                                  <w:p w14:paraId="2B765921" w14:textId="77777777" w:rsidR="00D12CE5" w:rsidRDefault="004062AA">
                                    <w:pPr>
                                      <w:spacing w:line="254" w:lineRule="auto"/>
                                      <w:ind w:left="27"/>
                                      <w:textDirection w:val="btLr"/>
                                    </w:pPr>
                                    <w:r>
                                      <w:rPr>
                                        <w:color w:val="414141"/>
                                        <w:sz w:val="27"/>
                                      </w:rPr>
                                      <w:t xml:space="preserve">Any organic products that arrive in the European Union without an authorized COI are subject to REJECTED SHIPMENTS. For more information, refer to </w:t>
                                    </w:r>
                                    <w:r>
                                      <w:rPr>
                                        <w:color w:val="FF5E33"/>
                                        <w:sz w:val="27"/>
                                        <w:u w:val="single"/>
                                      </w:rPr>
                                      <w:t>EU Regulation 2021/2306</w:t>
                                    </w:r>
                                    <w:r>
                                      <w:rPr>
                                        <w:color w:val="FF5E33"/>
                                        <w:sz w:val="27"/>
                                      </w:rPr>
                                      <w:t xml:space="preserve"> </w:t>
                                    </w:r>
                                    <w:r>
                                      <w:rPr>
                                        <w:color w:val="414141"/>
                                        <w:sz w:val="27"/>
                                      </w:rPr>
                                      <w:t xml:space="preserve">or reach out to us at </w:t>
                                    </w:r>
                                    <w:r>
                                      <w:rPr>
                                        <w:b/>
                                        <w:color w:val="0000FF"/>
                                        <w:sz w:val="27"/>
                                        <w:u w:val="single"/>
                                      </w:rPr>
                                      <w:t>export@tilth.org</w:t>
                                    </w:r>
                                  </w:p>
                                </w:txbxContent>
                              </wps:txbx>
                              <wps:bodyPr spcFirstLastPara="1" wrap="square" lIns="0" tIns="38100" rIns="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165100</wp:posOffset>
                        </wp:positionV>
                        <wp:extent cx="5989955" cy="2826385"/>
                        <wp:effectExtent b="0" l="0" r="0" t="0"/>
                        <wp:wrapTopAndBottom distB="0" distT="0"/>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989955" cy="2826385"/>
                                </a:xfrm>
                                <a:prstGeom prst="rect"/>
                                <a:ln/>
                              </pic:spPr>
                            </pic:pic>
                          </a:graphicData>
                        </a:graphic>
                      </wp:anchor>
                    </w:drawing>
                  </mc:Fallback>
                </mc:AlternateContent>
              </w:r>
            </w:sdtContent>
          </w:sdt>
        </w:p>
      </w:sdtContent>
    </w:sdt>
    <w:sdt>
      <w:sdtPr>
        <w:tag w:val="goog_rdk_6"/>
        <w:id w:val="1838342827"/>
      </w:sdtPr>
      <w:sdtEndPr/>
      <w:sdtContent>
        <w:p w14:paraId="0000000D" w14:textId="07987C60" w:rsidR="00D12CE5" w:rsidRPr="00625BD4" w:rsidRDefault="007D685B">
          <w:pPr>
            <w:pBdr>
              <w:top w:val="nil"/>
              <w:left w:val="nil"/>
              <w:bottom w:val="nil"/>
              <w:right w:val="nil"/>
              <w:between w:val="nil"/>
            </w:pBdr>
            <w:spacing w:before="9"/>
            <w:rPr>
              <w:sz w:val="21"/>
              <w:szCs w:val="21"/>
            </w:rPr>
            <w:sectPr w:rsidR="00D12CE5" w:rsidRPr="00625BD4" w:rsidSect="005662E4">
              <w:headerReference w:type="default" r:id="rId13"/>
              <w:footerReference w:type="even" r:id="rId14"/>
              <w:footerReference w:type="default" r:id="rId15"/>
              <w:pgSz w:w="12240" w:h="15840"/>
              <w:pgMar w:top="1300" w:right="1300" w:bottom="280" w:left="1300" w:header="360" w:footer="360" w:gutter="0"/>
              <w:pgNumType w:start="1"/>
              <w:cols w:space="720"/>
            </w:sectPr>
          </w:pPr>
          <w:sdt>
            <w:sdtPr>
              <w:tag w:val="goog_rdk_4"/>
              <w:id w:val="812916292"/>
            </w:sdtPr>
            <w:sdtEndPr/>
            <w:sdtContent/>
          </w:sdt>
          <w:sdt>
            <w:sdtPr>
              <w:tag w:val="goog_rdk_5"/>
              <w:id w:val="-2029864952"/>
              <w:showingPlcHdr/>
            </w:sdtPr>
            <w:sdtEndPr/>
            <w:sdtContent>
              <w:r w:rsidR="00625BD4">
                <w:t xml:space="preserve">     </w:t>
              </w:r>
            </w:sdtContent>
          </w:sdt>
        </w:p>
      </w:sdtContent>
    </w:sdt>
    <w:p w14:paraId="4B3902D3" w14:textId="77777777" w:rsidR="00625BD4" w:rsidRDefault="00625BD4" w:rsidP="00625BD4">
      <w:pPr>
        <w:pStyle w:val="Heading1"/>
        <w:spacing w:before="92"/>
        <w:rPr>
          <w:color w:val="2D2D2D"/>
        </w:rPr>
      </w:pPr>
    </w:p>
    <w:p w14:paraId="0000000E" w14:textId="5F0E8609" w:rsidR="00D12CE5" w:rsidRDefault="004062AA" w:rsidP="00625BD4">
      <w:pPr>
        <w:pStyle w:val="Heading1"/>
        <w:spacing w:before="92"/>
      </w:pPr>
      <w:r>
        <w:rPr>
          <w:color w:val="2D2D2D"/>
        </w:rPr>
        <w:t xml:space="preserve">What </w:t>
      </w:r>
      <w:proofErr w:type="gramStart"/>
      <w:r>
        <w:rPr>
          <w:color w:val="2D2D2D"/>
        </w:rPr>
        <w:t>is</w:t>
      </w:r>
      <w:proofErr w:type="gramEnd"/>
      <w:r>
        <w:rPr>
          <w:color w:val="2D2D2D"/>
        </w:rPr>
        <w:t xml:space="preserve"> TRACES?</w:t>
      </w:r>
    </w:p>
    <w:p w14:paraId="0000000F" w14:textId="77777777" w:rsidR="00D12CE5" w:rsidRDefault="004062AA">
      <w:pPr>
        <w:pBdr>
          <w:top w:val="nil"/>
          <w:left w:val="nil"/>
          <w:bottom w:val="nil"/>
          <w:right w:val="nil"/>
          <w:between w:val="nil"/>
        </w:pBdr>
        <w:spacing w:before="16" w:line="252" w:lineRule="auto"/>
        <w:ind w:left="140" w:right="198"/>
        <w:rPr>
          <w:color w:val="000000"/>
          <w:sz w:val="27"/>
          <w:szCs w:val="27"/>
        </w:rPr>
      </w:pPr>
      <w:r>
        <w:rPr>
          <w:color w:val="414141"/>
          <w:sz w:val="27"/>
          <w:szCs w:val="27"/>
        </w:rPr>
        <w:t xml:space="preserve">The Trade Control and Expert System (TRACES) is the European Commission’s multilingual online management tool for all sanitary requirements on intra-EU trade and importation of animals, food, feed, and plants. TRACES is used as the centralized tool used by operators, </w:t>
      </w:r>
      <w:proofErr w:type="gramStart"/>
      <w:r>
        <w:rPr>
          <w:color w:val="414141"/>
          <w:sz w:val="27"/>
          <w:szCs w:val="27"/>
        </w:rPr>
        <w:t>certifiers</w:t>
      </w:r>
      <w:proofErr w:type="gramEnd"/>
      <w:r>
        <w:rPr>
          <w:color w:val="414141"/>
          <w:sz w:val="27"/>
          <w:szCs w:val="27"/>
        </w:rPr>
        <w:t xml:space="preserve"> and the European Union to authorize transactions of organic certified products.</w:t>
      </w:r>
    </w:p>
    <w:p w14:paraId="00000011" w14:textId="77777777" w:rsidR="00D12CE5" w:rsidRDefault="00D12CE5">
      <w:pPr>
        <w:pBdr>
          <w:top w:val="nil"/>
          <w:left w:val="nil"/>
          <w:bottom w:val="nil"/>
          <w:right w:val="nil"/>
          <w:between w:val="nil"/>
        </w:pBdr>
        <w:rPr>
          <w:color w:val="000000"/>
          <w:sz w:val="31"/>
          <w:szCs w:val="31"/>
        </w:rPr>
      </w:pPr>
    </w:p>
    <w:p w14:paraId="00000012" w14:textId="77777777" w:rsidR="00D12CE5" w:rsidRDefault="004062AA" w:rsidP="00625BD4">
      <w:pPr>
        <w:pStyle w:val="Heading1"/>
      </w:pPr>
      <w:r>
        <w:rPr>
          <w:color w:val="2D2D2D"/>
        </w:rPr>
        <w:t xml:space="preserve">Who can request a Certificate </w:t>
      </w:r>
      <w:proofErr w:type="gramStart"/>
      <w:r>
        <w:rPr>
          <w:color w:val="2D2D2D"/>
        </w:rPr>
        <w:t>Of</w:t>
      </w:r>
      <w:proofErr w:type="gramEnd"/>
      <w:r>
        <w:rPr>
          <w:color w:val="2D2D2D"/>
        </w:rPr>
        <w:t xml:space="preserve"> Inspection?</w:t>
      </w:r>
    </w:p>
    <w:p w14:paraId="00000013" w14:textId="77777777" w:rsidR="00D12CE5" w:rsidRDefault="004062AA">
      <w:pPr>
        <w:pBdr>
          <w:top w:val="nil"/>
          <w:left w:val="nil"/>
          <w:bottom w:val="nil"/>
          <w:right w:val="nil"/>
          <w:between w:val="nil"/>
        </w:pBdr>
        <w:spacing w:before="16" w:line="252" w:lineRule="auto"/>
        <w:ind w:left="140"/>
        <w:rPr>
          <w:color w:val="000000"/>
          <w:sz w:val="27"/>
          <w:szCs w:val="27"/>
        </w:rPr>
      </w:pPr>
      <w:r>
        <w:rPr>
          <w:color w:val="414141"/>
          <w:sz w:val="27"/>
          <w:szCs w:val="27"/>
        </w:rPr>
        <w:t xml:space="preserve">Importers and exporters </w:t>
      </w:r>
      <w:proofErr w:type="gramStart"/>
      <w:r>
        <w:rPr>
          <w:color w:val="414141"/>
          <w:sz w:val="27"/>
          <w:szCs w:val="27"/>
        </w:rPr>
        <w:t>have the ability to</w:t>
      </w:r>
      <w:proofErr w:type="gramEnd"/>
      <w:r>
        <w:rPr>
          <w:color w:val="414141"/>
          <w:sz w:val="27"/>
          <w:szCs w:val="27"/>
        </w:rPr>
        <w:t xml:space="preserve"> request a COI if they are registered in </w:t>
      </w:r>
      <w:hyperlink r:id="rId16">
        <w:r>
          <w:rPr>
            <w:color w:val="1155CC"/>
            <w:sz w:val="27"/>
            <w:szCs w:val="27"/>
            <w:u w:val="single"/>
          </w:rPr>
          <w:t>TRACES</w:t>
        </w:r>
      </w:hyperlink>
      <w:r>
        <w:rPr>
          <w:color w:val="414141"/>
          <w:sz w:val="27"/>
          <w:szCs w:val="27"/>
        </w:rPr>
        <w:t>.</w:t>
      </w:r>
    </w:p>
    <w:p w14:paraId="00000014" w14:textId="77777777" w:rsidR="00D12CE5" w:rsidRDefault="00D12CE5">
      <w:pPr>
        <w:pBdr>
          <w:top w:val="nil"/>
          <w:left w:val="nil"/>
          <w:bottom w:val="nil"/>
          <w:right w:val="nil"/>
          <w:between w:val="nil"/>
        </w:pBdr>
        <w:rPr>
          <w:color w:val="000000"/>
          <w:sz w:val="20"/>
          <w:szCs w:val="20"/>
        </w:rPr>
      </w:pPr>
    </w:p>
    <w:p w14:paraId="00000015" w14:textId="77777777" w:rsidR="00D12CE5" w:rsidRDefault="00D12CE5">
      <w:pPr>
        <w:pBdr>
          <w:top w:val="nil"/>
          <w:left w:val="nil"/>
          <w:bottom w:val="nil"/>
          <w:right w:val="nil"/>
          <w:between w:val="nil"/>
        </w:pBdr>
        <w:rPr>
          <w:color w:val="000000"/>
          <w:sz w:val="20"/>
          <w:szCs w:val="20"/>
        </w:rPr>
      </w:pPr>
    </w:p>
    <w:p w14:paraId="00000016" w14:textId="77777777" w:rsidR="00D12CE5" w:rsidRDefault="004062AA" w:rsidP="00625BD4">
      <w:pPr>
        <w:pStyle w:val="Heading1"/>
        <w:ind w:left="144"/>
      </w:pPr>
      <w:r>
        <w:rPr>
          <w:color w:val="2D2D2D"/>
        </w:rPr>
        <w:t xml:space="preserve">How do I get started in TRACES </w:t>
      </w:r>
      <w:proofErr w:type="gramStart"/>
      <w:r>
        <w:rPr>
          <w:color w:val="2D2D2D"/>
        </w:rPr>
        <w:t>in order to</w:t>
      </w:r>
      <w:proofErr w:type="gramEnd"/>
      <w:r>
        <w:rPr>
          <w:color w:val="2D2D2D"/>
        </w:rPr>
        <w:t xml:space="preserve"> request a COI?</w:t>
      </w:r>
    </w:p>
    <w:p w14:paraId="00000017" w14:textId="77777777" w:rsidR="00D12CE5" w:rsidRDefault="004062AA" w:rsidP="00625BD4">
      <w:pPr>
        <w:pBdr>
          <w:top w:val="nil"/>
          <w:left w:val="nil"/>
          <w:bottom w:val="nil"/>
          <w:right w:val="nil"/>
          <w:between w:val="nil"/>
        </w:pBdr>
        <w:ind w:left="144" w:right="198"/>
        <w:rPr>
          <w:color w:val="000000"/>
          <w:sz w:val="27"/>
          <w:szCs w:val="27"/>
        </w:rPr>
      </w:pPr>
      <w:r>
        <w:rPr>
          <w:color w:val="414141"/>
          <w:sz w:val="27"/>
          <w:szCs w:val="27"/>
        </w:rPr>
        <w:t xml:space="preserve">OTCO clients need to be registered as organic producers and organic exporters </w:t>
      </w:r>
      <w:proofErr w:type="gramStart"/>
      <w:r>
        <w:rPr>
          <w:color w:val="414141"/>
          <w:sz w:val="27"/>
          <w:szCs w:val="27"/>
        </w:rPr>
        <w:t>in order to</w:t>
      </w:r>
      <w:proofErr w:type="gramEnd"/>
      <w:r>
        <w:rPr>
          <w:color w:val="414141"/>
          <w:sz w:val="27"/>
          <w:szCs w:val="27"/>
        </w:rPr>
        <w:t xml:space="preserve"> be selected in designated boxes. An operator account is needed </w:t>
      </w:r>
      <w:proofErr w:type="gramStart"/>
      <w:r>
        <w:rPr>
          <w:color w:val="414141"/>
          <w:sz w:val="27"/>
          <w:szCs w:val="27"/>
        </w:rPr>
        <w:t>in order to</w:t>
      </w:r>
      <w:proofErr w:type="gramEnd"/>
      <w:r>
        <w:rPr>
          <w:color w:val="414141"/>
          <w:sz w:val="27"/>
          <w:szCs w:val="27"/>
        </w:rPr>
        <w:t xml:space="preserve"> create a COI. Create an account on</w:t>
      </w:r>
      <w:hyperlink r:id="rId17">
        <w:r>
          <w:rPr>
            <w:color w:val="1155CC"/>
            <w:sz w:val="27"/>
            <w:szCs w:val="27"/>
            <w:u w:val="single"/>
          </w:rPr>
          <w:t xml:space="preserve"> EU Login</w:t>
        </w:r>
      </w:hyperlink>
      <w:r>
        <w:rPr>
          <w:color w:val="414141"/>
          <w:sz w:val="27"/>
          <w:szCs w:val="27"/>
        </w:rPr>
        <w:t xml:space="preserve">. Then request an access profile in </w:t>
      </w:r>
      <w:hyperlink r:id="rId18">
        <w:r>
          <w:rPr>
            <w:color w:val="1155CC"/>
            <w:sz w:val="27"/>
            <w:szCs w:val="27"/>
            <w:u w:val="single"/>
          </w:rPr>
          <w:t>TRACES</w:t>
        </w:r>
      </w:hyperlink>
      <w:r>
        <w:rPr>
          <w:color w:val="414141"/>
          <w:sz w:val="27"/>
          <w:szCs w:val="27"/>
        </w:rPr>
        <w:t xml:space="preserve">. Learn more and get step by step instructions on the </w:t>
      </w:r>
      <w:hyperlink r:id="rId19">
        <w:r>
          <w:rPr>
            <w:color w:val="1155CC"/>
            <w:sz w:val="27"/>
            <w:szCs w:val="27"/>
            <w:u w:val="single"/>
          </w:rPr>
          <w:t>TRACES NT Website.</w:t>
        </w:r>
      </w:hyperlink>
    </w:p>
    <w:p w14:paraId="00000018" w14:textId="77777777" w:rsidR="00D12CE5" w:rsidRDefault="004062AA">
      <w:pPr>
        <w:pBdr>
          <w:top w:val="nil"/>
          <w:left w:val="nil"/>
          <w:bottom w:val="nil"/>
          <w:right w:val="nil"/>
          <w:between w:val="nil"/>
        </w:pBdr>
        <w:spacing w:line="252" w:lineRule="auto"/>
        <w:ind w:left="140" w:right="226"/>
        <w:rPr>
          <w:color w:val="000000"/>
          <w:sz w:val="27"/>
          <w:szCs w:val="27"/>
        </w:rPr>
      </w:pPr>
      <w:r>
        <w:rPr>
          <w:color w:val="414141"/>
          <w:sz w:val="27"/>
          <w:szCs w:val="27"/>
        </w:rPr>
        <w:t xml:space="preserve">Once you are registered in TRACES, notify </w:t>
      </w:r>
      <w:hyperlink r:id="rId20">
        <w:r>
          <w:rPr>
            <w:color w:val="1155CC"/>
            <w:sz w:val="27"/>
            <w:szCs w:val="27"/>
            <w:u w:val="single"/>
          </w:rPr>
          <w:t>export@tilth.org</w:t>
        </w:r>
      </w:hyperlink>
      <w:hyperlink r:id="rId21">
        <w:r>
          <w:rPr>
            <w:color w:val="414141"/>
            <w:sz w:val="27"/>
            <w:szCs w:val="27"/>
          </w:rPr>
          <w:t>.</w:t>
        </w:r>
      </w:hyperlink>
      <w:r>
        <w:rPr>
          <w:color w:val="414141"/>
          <w:sz w:val="27"/>
          <w:szCs w:val="27"/>
        </w:rPr>
        <w:t xml:space="preserve"> Upon notification, OTCO approves your account to begin the process for obtaining a Certificate of Inspection (COI).</w:t>
      </w:r>
    </w:p>
    <w:p w14:paraId="00000019" w14:textId="77777777" w:rsidR="00D12CE5" w:rsidRDefault="004062AA">
      <w:pPr>
        <w:pBdr>
          <w:top w:val="nil"/>
          <w:left w:val="nil"/>
          <w:bottom w:val="nil"/>
          <w:right w:val="nil"/>
          <w:between w:val="nil"/>
        </w:pBdr>
        <w:ind w:left="140"/>
        <w:rPr>
          <w:color w:val="000000"/>
          <w:sz w:val="27"/>
          <w:szCs w:val="27"/>
        </w:rPr>
      </w:pPr>
      <w:r>
        <w:rPr>
          <w:color w:val="414141"/>
          <w:sz w:val="27"/>
          <w:szCs w:val="27"/>
        </w:rPr>
        <w:t>For instructions on how to complete a COI, please refer to the European</w:t>
      </w:r>
    </w:p>
    <w:p w14:paraId="0000001A" w14:textId="7881B7AB" w:rsidR="00D12CE5" w:rsidRDefault="004062AA">
      <w:pPr>
        <w:spacing w:before="13" w:line="254" w:lineRule="auto"/>
        <w:ind w:left="140" w:right="2559"/>
        <w:rPr>
          <w:sz w:val="26"/>
          <w:szCs w:val="26"/>
        </w:rPr>
      </w:pPr>
      <w:r>
        <w:rPr>
          <w:color w:val="414141"/>
          <w:sz w:val="26"/>
          <w:szCs w:val="26"/>
        </w:rPr>
        <w:t xml:space="preserve">Union’s </w:t>
      </w:r>
      <w:hyperlink r:id="rId22" w:history="1">
        <w:r w:rsidRPr="00122ABB">
          <w:rPr>
            <w:rStyle w:val="Hyperlink"/>
            <w:sz w:val="26"/>
            <w:szCs w:val="26"/>
          </w:rPr>
          <w:t>COI User’s Manual</w:t>
        </w:r>
      </w:hyperlink>
      <w:r>
        <w:rPr>
          <w:color w:val="1155CC"/>
          <w:sz w:val="26"/>
          <w:szCs w:val="26"/>
        </w:rPr>
        <w:t xml:space="preserve"> </w:t>
      </w:r>
      <w:r>
        <w:rPr>
          <w:color w:val="414141"/>
          <w:sz w:val="26"/>
          <w:szCs w:val="26"/>
        </w:rPr>
        <w:t>, which explains box by box. Few tips to ensure timely processing of your COI:</w:t>
      </w:r>
    </w:p>
    <w:p w14:paraId="0000001B" w14:textId="77777777" w:rsidR="00D12CE5" w:rsidRDefault="004062AA">
      <w:pPr>
        <w:numPr>
          <w:ilvl w:val="0"/>
          <w:numId w:val="1"/>
        </w:numPr>
        <w:pBdr>
          <w:top w:val="nil"/>
          <w:left w:val="nil"/>
          <w:bottom w:val="nil"/>
          <w:right w:val="nil"/>
          <w:between w:val="nil"/>
        </w:pBdr>
        <w:tabs>
          <w:tab w:val="left" w:pos="859"/>
          <w:tab w:val="left" w:pos="860"/>
        </w:tabs>
        <w:spacing w:before="235" w:line="254" w:lineRule="auto"/>
        <w:ind w:right="1017"/>
        <w:rPr>
          <w:color w:val="000000"/>
          <w:sz w:val="26"/>
          <w:szCs w:val="26"/>
        </w:rPr>
      </w:pPr>
      <w:r>
        <w:rPr>
          <w:color w:val="414141"/>
          <w:sz w:val="26"/>
          <w:szCs w:val="26"/>
        </w:rPr>
        <w:t>Prior to any authorization, ensure that all products listed in the transaction are certified organic by OTCO and the product is EU- approved; including verification of compliant labels.</w:t>
      </w:r>
    </w:p>
    <w:p w14:paraId="0000001C" w14:textId="77777777" w:rsidR="00D12CE5" w:rsidRDefault="004062AA">
      <w:pPr>
        <w:numPr>
          <w:ilvl w:val="0"/>
          <w:numId w:val="1"/>
        </w:numPr>
        <w:pBdr>
          <w:top w:val="nil"/>
          <w:left w:val="nil"/>
          <w:bottom w:val="nil"/>
          <w:right w:val="nil"/>
          <w:between w:val="nil"/>
        </w:pBdr>
        <w:tabs>
          <w:tab w:val="left" w:pos="859"/>
          <w:tab w:val="left" w:pos="860"/>
        </w:tabs>
        <w:spacing w:line="254" w:lineRule="auto"/>
        <w:ind w:right="351"/>
        <w:rPr>
          <w:color w:val="000000"/>
          <w:sz w:val="26"/>
          <w:szCs w:val="26"/>
        </w:rPr>
      </w:pPr>
      <w:r>
        <w:rPr>
          <w:color w:val="414141"/>
          <w:sz w:val="26"/>
          <w:szCs w:val="26"/>
        </w:rPr>
        <w:t>List products on transaction certificates exactly as they appear on the current Organic Certification of Operation.</w:t>
      </w:r>
    </w:p>
    <w:p w14:paraId="0000001D" w14:textId="77777777" w:rsidR="00D12CE5" w:rsidRDefault="004062AA">
      <w:pPr>
        <w:numPr>
          <w:ilvl w:val="0"/>
          <w:numId w:val="1"/>
        </w:numPr>
        <w:pBdr>
          <w:top w:val="nil"/>
          <w:left w:val="nil"/>
          <w:bottom w:val="nil"/>
          <w:right w:val="nil"/>
          <w:between w:val="nil"/>
        </w:pBdr>
        <w:tabs>
          <w:tab w:val="left" w:pos="859"/>
          <w:tab w:val="left" w:pos="860"/>
        </w:tabs>
        <w:spacing w:line="252" w:lineRule="auto"/>
        <w:ind w:right="267"/>
        <w:rPr>
          <w:color w:val="000000"/>
          <w:sz w:val="26"/>
          <w:szCs w:val="26"/>
        </w:rPr>
        <w:sectPr w:rsidR="00D12CE5" w:rsidSect="005662E4">
          <w:pgSz w:w="12240" w:h="15840"/>
          <w:pgMar w:top="1360" w:right="1300" w:bottom="280" w:left="1300" w:header="360" w:footer="360" w:gutter="0"/>
          <w:cols w:space="720"/>
        </w:sectPr>
      </w:pPr>
      <w:r>
        <w:rPr>
          <w:color w:val="414141"/>
          <w:sz w:val="26"/>
          <w:szCs w:val="26"/>
        </w:rPr>
        <w:t xml:space="preserve">OTCO requires box 24, </w:t>
      </w:r>
      <w:r>
        <w:rPr>
          <w:i/>
          <w:color w:val="414141"/>
          <w:sz w:val="26"/>
          <w:szCs w:val="26"/>
        </w:rPr>
        <w:t>First Consignee within the European Union</w:t>
      </w:r>
      <w:r>
        <w:rPr>
          <w:color w:val="414141"/>
          <w:sz w:val="26"/>
          <w:szCs w:val="26"/>
        </w:rPr>
        <w:t>, to be completed. **If the ‘To be released in batches (base for extract)’ box is checked, then this box isn’t required (because in those cases, there are multiple first consignees).</w:t>
      </w:r>
    </w:p>
    <w:p w14:paraId="2BC3E5FA" w14:textId="77777777" w:rsidR="00625BD4" w:rsidRPr="00625BD4" w:rsidRDefault="00625BD4" w:rsidP="00625BD4">
      <w:pPr>
        <w:pBdr>
          <w:top w:val="nil"/>
          <w:left w:val="nil"/>
          <w:bottom w:val="nil"/>
          <w:right w:val="nil"/>
          <w:between w:val="nil"/>
        </w:pBdr>
        <w:tabs>
          <w:tab w:val="left" w:pos="859"/>
          <w:tab w:val="left" w:pos="860"/>
        </w:tabs>
        <w:spacing w:before="90" w:line="252" w:lineRule="auto"/>
        <w:ind w:left="860" w:right="453"/>
        <w:rPr>
          <w:color w:val="000000"/>
          <w:sz w:val="26"/>
          <w:szCs w:val="26"/>
        </w:rPr>
      </w:pPr>
    </w:p>
    <w:p w14:paraId="0000001E" w14:textId="47CA0237" w:rsidR="00D12CE5" w:rsidRDefault="004062AA">
      <w:pPr>
        <w:numPr>
          <w:ilvl w:val="0"/>
          <w:numId w:val="1"/>
        </w:numPr>
        <w:pBdr>
          <w:top w:val="nil"/>
          <w:left w:val="nil"/>
          <w:bottom w:val="nil"/>
          <w:right w:val="nil"/>
          <w:between w:val="nil"/>
        </w:pBdr>
        <w:tabs>
          <w:tab w:val="left" w:pos="859"/>
          <w:tab w:val="left" w:pos="860"/>
        </w:tabs>
        <w:spacing w:before="90" w:line="252" w:lineRule="auto"/>
        <w:ind w:right="453"/>
        <w:rPr>
          <w:color w:val="000000"/>
          <w:sz w:val="26"/>
          <w:szCs w:val="26"/>
        </w:rPr>
      </w:pPr>
      <w:r>
        <w:rPr>
          <w:color w:val="414141"/>
          <w:sz w:val="26"/>
          <w:szCs w:val="26"/>
        </w:rPr>
        <w:t>OTCO requires a lot number within box 13 to be completed. Each unique lot number, even when concerning the same product, must be listed on a separate line within box 13, so that we may verify the quantities and net weights of each lot number included.</w:t>
      </w:r>
    </w:p>
    <w:p w14:paraId="0000001F" w14:textId="77777777" w:rsidR="00D12CE5" w:rsidRDefault="004062AA">
      <w:pPr>
        <w:numPr>
          <w:ilvl w:val="0"/>
          <w:numId w:val="1"/>
        </w:numPr>
        <w:pBdr>
          <w:top w:val="nil"/>
          <w:left w:val="nil"/>
          <w:bottom w:val="nil"/>
          <w:right w:val="nil"/>
          <w:between w:val="nil"/>
        </w:pBdr>
        <w:tabs>
          <w:tab w:val="left" w:pos="859"/>
          <w:tab w:val="left" w:pos="860"/>
        </w:tabs>
        <w:spacing w:before="2" w:line="254" w:lineRule="auto"/>
        <w:ind w:right="196"/>
        <w:rPr>
          <w:color w:val="000000"/>
          <w:sz w:val="26"/>
          <w:szCs w:val="26"/>
        </w:rPr>
      </w:pPr>
      <w:r>
        <w:rPr>
          <w:color w:val="414141"/>
          <w:sz w:val="26"/>
          <w:szCs w:val="26"/>
        </w:rPr>
        <w:t xml:space="preserve">OTCO requires supporting records enable OTOC to verify the information included on the COI, including the organic products and the chain of custody. Records must have clear identifiers that link not only the supporting records to each other, but to the COI itself. These records must be uploaded to the COI directly or sent in as PDF attachments to </w:t>
      </w:r>
      <w:hyperlink r:id="rId23">
        <w:r>
          <w:rPr>
            <w:color w:val="1155CC"/>
            <w:sz w:val="26"/>
            <w:szCs w:val="26"/>
            <w:u w:val="single"/>
          </w:rPr>
          <w:t>export@tilth.org</w:t>
        </w:r>
      </w:hyperlink>
    </w:p>
    <w:p w14:paraId="00000020" w14:textId="77777777" w:rsidR="00D12CE5" w:rsidRDefault="004062AA">
      <w:pPr>
        <w:numPr>
          <w:ilvl w:val="1"/>
          <w:numId w:val="1"/>
        </w:numPr>
        <w:pBdr>
          <w:top w:val="nil"/>
          <w:left w:val="nil"/>
          <w:bottom w:val="nil"/>
          <w:right w:val="nil"/>
          <w:between w:val="nil"/>
        </w:pBdr>
        <w:tabs>
          <w:tab w:val="left" w:pos="1579"/>
          <w:tab w:val="left" w:pos="1580"/>
        </w:tabs>
        <w:spacing w:before="268" w:line="252" w:lineRule="auto"/>
        <w:ind w:right="141"/>
        <w:rPr>
          <w:color w:val="414141"/>
          <w:sz w:val="20"/>
          <w:szCs w:val="20"/>
        </w:rPr>
      </w:pPr>
      <w:r>
        <w:rPr>
          <w:b/>
          <w:color w:val="414141"/>
          <w:sz w:val="26"/>
          <w:szCs w:val="26"/>
        </w:rPr>
        <w:t xml:space="preserve">The supporting records include a commercial invoice and/or packing list AND a booking confirmation or draft AWB/SWB. </w:t>
      </w:r>
      <w:r>
        <w:rPr>
          <w:color w:val="414141"/>
          <w:sz w:val="26"/>
          <w:szCs w:val="26"/>
        </w:rPr>
        <w:t>The records (if not all, at least the commercial invoice and/or packing list) must identify products as organic and allow for the verification of the following information: importer, first consignee, shipment date, products, lot numbers, quantities, and net weights.</w:t>
      </w:r>
    </w:p>
    <w:p w14:paraId="00000021" w14:textId="77777777" w:rsidR="00D12CE5" w:rsidRDefault="00D12CE5">
      <w:pPr>
        <w:pBdr>
          <w:top w:val="nil"/>
          <w:left w:val="nil"/>
          <w:bottom w:val="nil"/>
          <w:right w:val="nil"/>
          <w:between w:val="nil"/>
        </w:pBdr>
        <w:spacing w:before="8"/>
        <w:rPr>
          <w:color w:val="000000"/>
          <w:sz w:val="24"/>
          <w:szCs w:val="24"/>
        </w:rPr>
      </w:pPr>
    </w:p>
    <w:p w14:paraId="00000022" w14:textId="77777777" w:rsidR="00D12CE5" w:rsidRDefault="004062AA">
      <w:pPr>
        <w:numPr>
          <w:ilvl w:val="1"/>
          <w:numId w:val="1"/>
        </w:numPr>
        <w:pBdr>
          <w:top w:val="nil"/>
          <w:left w:val="nil"/>
          <w:bottom w:val="nil"/>
          <w:right w:val="nil"/>
          <w:between w:val="nil"/>
        </w:pBdr>
        <w:tabs>
          <w:tab w:val="left" w:pos="1579"/>
          <w:tab w:val="left" w:pos="1580"/>
        </w:tabs>
        <w:spacing w:line="252" w:lineRule="auto"/>
        <w:ind w:right="181"/>
        <w:rPr>
          <w:color w:val="414141"/>
          <w:sz w:val="20"/>
          <w:szCs w:val="20"/>
        </w:rPr>
      </w:pPr>
      <w:r>
        <w:rPr>
          <w:color w:val="414141"/>
          <w:sz w:val="26"/>
          <w:szCs w:val="26"/>
        </w:rPr>
        <w:t>Provide the booking confirmation or draft AWB/SWB to allow OTCO to verify the estimated shipment date and confirm that the consignment has not yet left the country of origin.</w:t>
      </w:r>
    </w:p>
    <w:p w14:paraId="00000023" w14:textId="77777777" w:rsidR="00D12CE5" w:rsidRDefault="00D12CE5">
      <w:pPr>
        <w:pBdr>
          <w:top w:val="nil"/>
          <w:left w:val="nil"/>
          <w:bottom w:val="nil"/>
          <w:right w:val="nil"/>
          <w:between w:val="nil"/>
        </w:pBdr>
        <w:spacing w:before="2"/>
        <w:rPr>
          <w:color w:val="000000"/>
          <w:sz w:val="24"/>
          <w:szCs w:val="24"/>
        </w:rPr>
      </w:pPr>
    </w:p>
    <w:p w14:paraId="00000024" w14:textId="77777777" w:rsidR="00D12CE5" w:rsidRDefault="004062AA">
      <w:pPr>
        <w:numPr>
          <w:ilvl w:val="1"/>
          <w:numId w:val="1"/>
        </w:numPr>
        <w:pBdr>
          <w:top w:val="nil"/>
          <w:left w:val="nil"/>
          <w:bottom w:val="nil"/>
          <w:right w:val="nil"/>
          <w:between w:val="nil"/>
        </w:pBdr>
        <w:tabs>
          <w:tab w:val="left" w:pos="1579"/>
          <w:tab w:val="left" w:pos="1580"/>
        </w:tabs>
        <w:spacing w:line="252" w:lineRule="auto"/>
        <w:ind w:right="414"/>
        <w:rPr>
          <w:color w:val="000000"/>
          <w:sz w:val="20"/>
          <w:szCs w:val="20"/>
        </w:rPr>
      </w:pPr>
      <w:r>
        <w:rPr>
          <w:color w:val="414141"/>
          <w:sz w:val="26"/>
          <w:szCs w:val="26"/>
        </w:rPr>
        <w:t xml:space="preserve">Once transport documents are available (final complete international bill of lading or sea/air waybill), submit to OTCO via </w:t>
      </w:r>
      <w:hyperlink r:id="rId24">
        <w:r>
          <w:rPr>
            <w:color w:val="1155CC"/>
            <w:sz w:val="26"/>
            <w:szCs w:val="26"/>
            <w:u w:val="single"/>
          </w:rPr>
          <w:t>export@tilth.org</w:t>
        </w:r>
      </w:hyperlink>
    </w:p>
    <w:p w14:paraId="00000025" w14:textId="77777777" w:rsidR="00D12CE5" w:rsidRDefault="004062AA">
      <w:pPr>
        <w:pBdr>
          <w:top w:val="nil"/>
          <w:left w:val="nil"/>
          <w:bottom w:val="nil"/>
          <w:right w:val="nil"/>
          <w:between w:val="nil"/>
        </w:pBdr>
        <w:spacing w:before="6"/>
        <w:rPr>
          <w:color w:val="000000"/>
          <w:sz w:val="21"/>
          <w:szCs w:val="21"/>
        </w:rPr>
      </w:pPr>
      <w:r>
        <w:rPr>
          <w:noProof/>
        </w:rPr>
        <mc:AlternateContent>
          <mc:Choice Requires="wpg">
            <w:drawing>
              <wp:anchor distT="0" distB="0" distL="114300" distR="114300" simplePos="0" relativeHeight="251661312" behindDoc="0" locked="0" layoutInCell="1" hidden="0" allowOverlap="1" wp14:anchorId="6D339240" wp14:editId="6E7E8CC5">
                <wp:simplePos x="0" y="0"/>
                <wp:positionH relativeFrom="column">
                  <wp:posOffset>177800</wp:posOffset>
                </wp:positionH>
                <wp:positionV relativeFrom="paragraph">
                  <wp:posOffset>165100</wp:posOffset>
                </wp:positionV>
                <wp:extent cx="5989955" cy="2670810"/>
                <wp:effectExtent l="0" t="0" r="0" b="0"/>
                <wp:wrapTopAndBottom distT="0" distB="0"/>
                <wp:docPr id="4" name="Freeform 4"/>
                <wp:cNvGraphicFramePr/>
                <a:graphic xmlns:a="http://schemas.openxmlformats.org/drawingml/2006/main">
                  <a:graphicData uri="http://schemas.microsoft.com/office/word/2010/wordprocessingShape">
                    <wps:wsp>
                      <wps:cNvSpPr/>
                      <wps:spPr>
                        <a:xfrm>
                          <a:off x="3181285" y="2449358"/>
                          <a:ext cx="5980430" cy="2661285"/>
                        </a:xfrm>
                        <a:custGeom>
                          <a:avLst/>
                          <a:gdLst/>
                          <a:ahLst/>
                          <a:cxnLst/>
                          <a:rect l="l" t="t" r="r" b="b"/>
                          <a:pathLst>
                            <a:path w="5980430" h="2661285" extrusionOk="0">
                              <a:moveTo>
                                <a:pt x="0" y="0"/>
                              </a:moveTo>
                              <a:lnTo>
                                <a:pt x="0" y="2661285"/>
                              </a:lnTo>
                              <a:lnTo>
                                <a:pt x="5980430" y="2661285"/>
                              </a:lnTo>
                              <a:lnTo>
                                <a:pt x="5980430" y="0"/>
                              </a:lnTo>
                              <a:close/>
                            </a:path>
                          </a:pathLst>
                        </a:custGeom>
                        <a:solidFill>
                          <a:srgbClr val="FFEEEE"/>
                        </a:solidFill>
                        <a:ln>
                          <a:noFill/>
                        </a:ln>
                      </wps:spPr>
                      <wps:txbx>
                        <w:txbxContent>
                          <w:p w14:paraId="05679059" w14:textId="77777777" w:rsidR="00D12CE5" w:rsidRDefault="00D12CE5">
                            <w:pPr>
                              <w:spacing w:before="6"/>
                              <w:textDirection w:val="btLr"/>
                            </w:pPr>
                          </w:p>
                          <w:p w14:paraId="711956CF" w14:textId="77777777" w:rsidR="00D12CE5" w:rsidRDefault="004062AA">
                            <w:pPr>
                              <w:ind w:left="27" w:firstLine="27"/>
                              <w:textDirection w:val="btLr"/>
                            </w:pPr>
                            <w:r>
                              <w:rPr>
                                <w:b/>
                                <w:color w:val="C98F8F"/>
                                <w:sz w:val="21"/>
                              </w:rPr>
                              <w:t>ALERT</w:t>
                            </w:r>
                          </w:p>
                          <w:p w14:paraId="7424310B" w14:textId="77777777" w:rsidR="00D12CE5" w:rsidRDefault="00D12CE5">
                            <w:pPr>
                              <w:spacing w:before="8"/>
                              <w:textDirection w:val="btLr"/>
                            </w:pPr>
                          </w:p>
                          <w:p w14:paraId="2B7A57C7" w14:textId="77777777" w:rsidR="00D12CE5" w:rsidRDefault="004062AA">
                            <w:pPr>
                              <w:spacing w:line="251" w:lineRule="auto"/>
                              <w:ind w:left="27" w:right="90" w:firstLine="27"/>
                              <w:textDirection w:val="btLr"/>
                            </w:pPr>
                            <w:r>
                              <w:rPr>
                                <w:color w:val="000000"/>
                                <w:sz w:val="26"/>
                              </w:rPr>
                              <w:t xml:space="preserve">Once a COI is submitted for certification within TRACES, send an email to </w:t>
                            </w:r>
                            <w:r>
                              <w:rPr>
                                <w:color w:val="000000"/>
                                <w:sz w:val="26"/>
                                <w:u w:val="single"/>
                              </w:rPr>
                              <w:t>export@tilth.org</w:t>
                            </w:r>
                            <w:r>
                              <w:rPr>
                                <w:color w:val="000000"/>
                                <w:sz w:val="26"/>
                              </w:rPr>
                              <w:t>, along with the relevant COI number indicated in the subject header of the email. This email may be sent by an OTCO client or sent directly by the person who submitted the request.</w:t>
                            </w:r>
                          </w:p>
                          <w:p w14:paraId="0F862C9C" w14:textId="77777777" w:rsidR="00D12CE5" w:rsidRDefault="00D12CE5">
                            <w:pPr>
                              <w:spacing w:before="8"/>
                              <w:textDirection w:val="btLr"/>
                            </w:pPr>
                          </w:p>
                          <w:p w14:paraId="296A22CE" w14:textId="77777777" w:rsidR="00D12CE5" w:rsidRDefault="004062AA">
                            <w:pPr>
                              <w:spacing w:line="254" w:lineRule="auto"/>
                              <w:ind w:left="27" w:firstLine="27"/>
                              <w:textDirection w:val="btLr"/>
                            </w:pPr>
                            <w:r>
                              <w:rPr>
                                <w:color w:val="000000"/>
                                <w:sz w:val="26"/>
                              </w:rPr>
                              <w:t xml:space="preserve">The timeline for authorization can take up to 5 business days. If the request is an expedited one (or a same day expedite), please explicitly state in the body of the email. Any expedites are subject to additional fees. </w:t>
                            </w:r>
                            <w:r>
                              <w:rPr>
                                <w:b/>
                                <w:color w:val="000000"/>
                                <w:sz w:val="26"/>
                              </w:rPr>
                              <w:t>It is the responsibility of the requester to submit the request with sufficient time to allow for processing.</w:t>
                            </w:r>
                          </w:p>
                        </w:txbxContent>
                      </wps:txbx>
                      <wps:bodyPr spcFirstLastPara="1" wrap="square" lIns="0" tIns="38100" rIns="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165100</wp:posOffset>
                </wp:positionV>
                <wp:extent cx="5989955" cy="2670810"/>
                <wp:effectExtent b="0" l="0" r="0" t="0"/>
                <wp:wrapTopAndBottom distB="0" distT="0"/>
                <wp:docPr id="4" name="image4.png"/>
                <a:graphic>
                  <a:graphicData uri="http://schemas.openxmlformats.org/drawingml/2006/picture">
                    <pic:pic>
                      <pic:nvPicPr>
                        <pic:cNvPr id="0" name="image4.png"/>
                        <pic:cNvPicPr preferRelativeResize="0"/>
                      </pic:nvPicPr>
                      <pic:blipFill>
                        <a:blip r:embed="rId32"/>
                        <a:srcRect/>
                        <a:stretch>
                          <a:fillRect/>
                        </a:stretch>
                      </pic:blipFill>
                      <pic:spPr>
                        <a:xfrm>
                          <a:off x="0" y="0"/>
                          <a:ext cx="5989955" cy="2670810"/>
                        </a:xfrm>
                        <a:prstGeom prst="rect"/>
                        <a:ln/>
                      </pic:spPr>
                    </pic:pic>
                  </a:graphicData>
                </a:graphic>
              </wp:anchor>
            </w:drawing>
          </mc:Fallback>
        </mc:AlternateContent>
      </w:r>
    </w:p>
    <w:sectPr w:rsidR="00D12CE5">
      <w:pgSz w:w="12240" w:h="15840"/>
      <w:pgMar w:top="1360" w:right="1300" w:bottom="280" w:left="130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7E8FC" w14:textId="77777777" w:rsidR="005662E4" w:rsidRDefault="005662E4" w:rsidP="006A67F8">
      <w:r>
        <w:separator/>
      </w:r>
    </w:p>
  </w:endnote>
  <w:endnote w:type="continuationSeparator" w:id="0">
    <w:p w14:paraId="7DDD70F2" w14:textId="77777777" w:rsidR="005662E4" w:rsidRDefault="005662E4" w:rsidP="006A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3769982"/>
      <w:docPartObj>
        <w:docPartGallery w:val="Page Numbers (Bottom of Page)"/>
        <w:docPartUnique/>
      </w:docPartObj>
    </w:sdtPr>
    <w:sdtEndPr>
      <w:rPr>
        <w:rStyle w:val="PageNumber"/>
      </w:rPr>
    </w:sdtEndPr>
    <w:sdtContent>
      <w:p w14:paraId="6673F3D6" w14:textId="7E1985C1" w:rsidR="004C15D2" w:rsidRDefault="004C15D2" w:rsidP="00625B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F2C4C7" w14:textId="77777777" w:rsidR="004C15D2" w:rsidRDefault="004C15D2" w:rsidP="00625B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1185528"/>
      <w:docPartObj>
        <w:docPartGallery w:val="Page Numbers (Bottom of Page)"/>
        <w:docPartUnique/>
      </w:docPartObj>
    </w:sdtPr>
    <w:sdtEndPr>
      <w:rPr>
        <w:rStyle w:val="PageNumber"/>
      </w:rPr>
    </w:sdtEndPr>
    <w:sdtContent>
      <w:p w14:paraId="7E5FBF2B" w14:textId="7F638DD0" w:rsidR="004C15D2" w:rsidRDefault="004C15D2" w:rsidP="00625B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2ECC48" w14:textId="19224087" w:rsidR="004C15D2" w:rsidRDefault="004C15D2" w:rsidP="00625BD4">
    <w:pPr>
      <w:pStyle w:val="Footer"/>
      <w:ind w:right="360"/>
      <w:jc w:val="center"/>
    </w:pPr>
    <w:r>
      <w:rPr>
        <w:noProof/>
      </w:rPr>
      <w:drawing>
        <wp:inline distT="0" distB="0" distL="0" distR="0" wp14:anchorId="2D09EFED" wp14:editId="714627CB">
          <wp:extent cx="5683250" cy="336988"/>
          <wp:effectExtent l="0" t="0" r="0" b="6350"/>
          <wp:docPr id="1416607248" name="Picture 1416607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683250" cy="336988"/>
                  </a:xfrm>
                  <a:prstGeom prst="rect">
                    <a:avLst/>
                  </a:prstGeom>
                </pic:spPr>
              </pic:pic>
            </a:graphicData>
          </a:graphic>
        </wp:inline>
      </w:drawing>
    </w:r>
    <w:r w:rsidR="003E22D4" w:rsidRPr="003E22D4">
      <w:rPr>
        <w:sz w:val="16"/>
        <w:szCs w:val="16"/>
      </w:rPr>
      <w:t>Rev.</w:t>
    </w:r>
    <w:r w:rsidR="007D685B">
      <w:rPr>
        <w:sz w:val="16"/>
        <w:szCs w:val="16"/>
      </w:rPr>
      <w:t>2024/02/29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B1C00" w14:textId="77777777" w:rsidR="005662E4" w:rsidRDefault="005662E4" w:rsidP="006A67F8">
      <w:r>
        <w:separator/>
      </w:r>
    </w:p>
  </w:footnote>
  <w:footnote w:type="continuationSeparator" w:id="0">
    <w:p w14:paraId="31E31CFE" w14:textId="77777777" w:rsidR="005662E4" w:rsidRDefault="005662E4" w:rsidP="006A6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5B67" w14:textId="00555554" w:rsidR="004C15D2" w:rsidRDefault="004C15D2">
    <w:pPr>
      <w:pStyle w:val="Header"/>
    </w:pPr>
    <w:r>
      <w:rPr>
        <w:noProof/>
      </w:rPr>
      <w:drawing>
        <wp:inline distT="0" distB="0" distL="0" distR="0" wp14:anchorId="64B71749" wp14:editId="5F0525F5">
          <wp:extent cx="2717800" cy="990600"/>
          <wp:effectExtent l="0" t="0" r="0" b="0"/>
          <wp:docPr id="1579768033" name="Picture 1579768033" descr="A screen shot of a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 shot of a phon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17800" cy="990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143C4"/>
    <w:multiLevelType w:val="multilevel"/>
    <w:tmpl w:val="F558B126"/>
    <w:lvl w:ilvl="0">
      <w:numFmt w:val="bullet"/>
      <w:lvlText w:val="•"/>
      <w:lvlJc w:val="left"/>
      <w:pPr>
        <w:ind w:left="860" w:hanging="360"/>
      </w:pPr>
      <w:rPr>
        <w:rFonts w:ascii="Arial" w:eastAsia="Arial" w:hAnsi="Arial" w:cs="Arial"/>
        <w:b w:val="0"/>
        <w:i w:val="0"/>
        <w:color w:val="414141"/>
        <w:sz w:val="20"/>
        <w:szCs w:val="20"/>
      </w:rPr>
    </w:lvl>
    <w:lvl w:ilvl="1">
      <w:numFmt w:val="bullet"/>
      <w:lvlText w:val="•"/>
      <w:lvlJc w:val="left"/>
      <w:pPr>
        <w:ind w:left="1580" w:hanging="360"/>
      </w:pPr>
      <w:rPr>
        <w:rFonts w:ascii="Arial" w:eastAsia="Arial" w:hAnsi="Arial" w:cs="Arial"/>
      </w:rPr>
    </w:lvl>
    <w:lvl w:ilvl="2">
      <w:numFmt w:val="bullet"/>
      <w:lvlText w:val="•"/>
      <w:lvlJc w:val="left"/>
      <w:pPr>
        <w:ind w:left="2475" w:hanging="360"/>
      </w:pPr>
    </w:lvl>
    <w:lvl w:ilvl="3">
      <w:numFmt w:val="bullet"/>
      <w:lvlText w:val="•"/>
      <w:lvlJc w:val="left"/>
      <w:pPr>
        <w:ind w:left="3371" w:hanging="360"/>
      </w:pPr>
    </w:lvl>
    <w:lvl w:ilvl="4">
      <w:numFmt w:val="bullet"/>
      <w:lvlText w:val="•"/>
      <w:lvlJc w:val="left"/>
      <w:pPr>
        <w:ind w:left="4266" w:hanging="360"/>
      </w:pPr>
    </w:lvl>
    <w:lvl w:ilvl="5">
      <w:numFmt w:val="bullet"/>
      <w:lvlText w:val="•"/>
      <w:lvlJc w:val="left"/>
      <w:pPr>
        <w:ind w:left="5162" w:hanging="360"/>
      </w:pPr>
    </w:lvl>
    <w:lvl w:ilvl="6">
      <w:numFmt w:val="bullet"/>
      <w:lvlText w:val="•"/>
      <w:lvlJc w:val="left"/>
      <w:pPr>
        <w:ind w:left="6057" w:hanging="360"/>
      </w:pPr>
    </w:lvl>
    <w:lvl w:ilvl="7">
      <w:numFmt w:val="bullet"/>
      <w:lvlText w:val="•"/>
      <w:lvlJc w:val="left"/>
      <w:pPr>
        <w:ind w:left="6953" w:hanging="360"/>
      </w:pPr>
    </w:lvl>
    <w:lvl w:ilvl="8">
      <w:numFmt w:val="bullet"/>
      <w:lvlText w:val="•"/>
      <w:lvlJc w:val="left"/>
      <w:pPr>
        <w:ind w:left="7848" w:hanging="360"/>
      </w:pPr>
    </w:lvl>
  </w:abstractNum>
  <w:num w:numId="1" w16cid:durableId="1236160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CE5"/>
    <w:rsid w:val="00122ABB"/>
    <w:rsid w:val="0032680A"/>
    <w:rsid w:val="003E22D4"/>
    <w:rsid w:val="004062AA"/>
    <w:rsid w:val="004C15D2"/>
    <w:rsid w:val="005141B1"/>
    <w:rsid w:val="00523131"/>
    <w:rsid w:val="005662E4"/>
    <w:rsid w:val="00625BD4"/>
    <w:rsid w:val="006A67F8"/>
    <w:rsid w:val="00765D88"/>
    <w:rsid w:val="007D685B"/>
    <w:rsid w:val="008247FC"/>
    <w:rsid w:val="00A65F08"/>
    <w:rsid w:val="00BA7337"/>
    <w:rsid w:val="00C26102"/>
    <w:rsid w:val="00D12CE5"/>
    <w:rsid w:val="00F3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3A5C"/>
  <w15:docId w15:val="{6E2703CF-A2AD-3E46-94B1-F4BA7A69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40"/>
      <w:outlineLvl w:val="0"/>
    </w:pPr>
    <w:rPr>
      <w:b/>
      <w:bCs/>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57"/>
      <w:ind w:left="140" w:right="331"/>
    </w:pPr>
    <w:rPr>
      <w:b/>
      <w:bCs/>
      <w:sz w:val="57"/>
      <w:szCs w:val="57"/>
    </w:rPr>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860" w:right="141"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A67F8"/>
    <w:pPr>
      <w:tabs>
        <w:tab w:val="center" w:pos="4680"/>
        <w:tab w:val="right" w:pos="9360"/>
      </w:tabs>
    </w:pPr>
  </w:style>
  <w:style w:type="character" w:customStyle="1" w:styleId="HeaderChar">
    <w:name w:val="Header Char"/>
    <w:basedOn w:val="DefaultParagraphFont"/>
    <w:link w:val="Header"/>
    <w:uiPriority w:val="99"/>
    <w:rsid w:val="006A67F8"/>
  </w:style>
  <w:style w:type="paragraph" w:styleId="Footer">
    <w:name w:val="footer"/>
    <w:basedOn w:val="Normal"/>
    <w:link w:val="FooterChar"/>
    <w:uiPriority w:val="99"/>
    <w:unhideWhenUsed/>
    <w:rsid w:val="006A67F8"/>
    <w:pPr>
      <w:tabs>
        <w:tab w:val="center" w:pos="4680"/>
        <w:tab w:val="right" w:pos="9360"/>
      </w:tabs>
    </w:pPr>
  </w:style>
  <w:style w:type="character" w:customStyle="1" w:styleId="FooterChar">
    <w:name w:val="Footer Char"/>
    <w:basedOn w:val="DefaultParagraphFont"/>
    <w:link w:val="Footer"/>
    <w:uiPriority w:val="99"/>
    <w:rsid w:val="006A67F8"/>
  </w:style>
  <w:style w:type="paragraph" w:styleId="Revision">
    <w:name w:val="Revision"/>
    <w:hidden/>
    <w:uiPriority w:val="99"/>
    <w:semiHidden/>
    <w:rsid w:val="006A67F8"/>
    <w:pPr>
      <w:widowControl/>
    </w:pPr>
  </w:style>
  <w:style w:type="character" w:styleId="PageNumber">
    <w:name w:val="page number"/>
    <w:basedOn w:val="DefaultParagraphFont"/>
    <w:uiPriority w:val="99"/>
    <w:semiHidden/>
    <w:unhideWhenUsed/>
    <w:rsid w:val="004C15D2"/>
  </w:style>
  <w:style w:type="character" w:styleId="Hyperlink">
    <w:name w:val="Hyperlink"/>
    <w:basedOn w:val="DefaultParagraphFont"/>
    <w:uiPriority w:val="99"/>
    <w:unhideWhenUsed/>
    <w:rsid w:val="00122ABB"/>
    <w:rPr>
      <w:color w:val="0000FF" w:themeColor="hyperlink"/>
      <w:u w:val="single"/>
    </w:rPr>
  </w:style>
  <w:style w:type="character" w:styleId="UnresolvedMention">
    <w:name w:val="Unresolved Mention"/>
    <w:basedOn w:val="DefaultParagraphFont"/>
    <w:uiPriority w:val="99"/>
    <w:semiHidden/>
    <w:unhideWhenUsed/>
    <w:rsid w:val="00122ABB"/>
    <w:rPr>
      <w:color w:val="605E5C"/>
      <w:shd w:val="clear" w:color="auto" w:fill="E1DFDD"/>
    </w:rPr>
  </w:style>
  <w:style w:type="character" w:styleId="FollowedHyperlink">
    <w:name w:val="FollowedHyperlink"/>
    <w:basedOn w:val="DefaultParagraphFont"/>
    <w:uiPriority w:val="99"/>
    <w:semiHidden/>
    <w:unhideWhenUsed/>
    <w:rsid w:val="00122A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ebgate.ec.europa.eu/tracesnt/login" TargetMode="External"/><Relationship Id="rId3" Type="http://schemas.openxmlformats.org/officeDocument/2006/relationships/styles" Target="styles.xml"/><Relationship Id="rId21" Type="http://schemas.openxmlformats.org/officeDocument/2006/relationships/hyperlink" Target="mailto:export@tilth.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ebgate.ec.europa.eu/tracesnt/logi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gate.ec.europa.eu/tracesnt/login" TargetMode="External"/><Relationship Id="rId20" Type="http://schemas.openxmlformats.org/officeDocument/2006/relationships/hyperlink" Target="mailto:export@tilt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tracesnt/login" TargetMode="External"/><Relationship Id="rId24" Type="http://schemas.openxmlformats.org/officeDocument/2006/relationships/hyperlink" Target="mailto:export@tilth.org" TargetMode="External"/><Relationship Id="rId32"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export@tilth.org" TargetMode="External"/><Relationship Id="rId10" Type="http://schemas.openxmlformats.org/officeDocument/2006/relationships/hyperlink" Target="mailto:export@tilth.org" TargetMode="External"/><Relationship Id="rId19" Type="http://schemas.openxmlformats.org/officeDocument/2006/relationships/hyperlink" Target="https://webgate.ec.europa.eu/IMSOC/tracesnt-help/Content/en/getting-started.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webgate.ec.europa.eu/IMSOC/tracesnt-help/Content/en/documents-certificates/eu-import/part-i.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eO+boVGtw/Px8d+tGiDrKgESMA==">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Borjesson</cp:lastModifiedBy>
  <cp:revision>3</cp:revision>
  <dcterms:created xsi:type="dcterms:W3CDTF">2024-02-29T17:58:00Z</dcterms:created>
  <dcterms:modified xsi:type="dcterms:W3CDTF">2024-02-29T17:58:00Z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Word</vt:lpwstr>
  </property>
  <property fmtid="{D5CDD505-2E9C-101B-9397-08002B2CF9AE}" pid="4" name="LastSaved">
    <vt:filetime>2023-06-07T00:00:00Z</vt:filetime>
  </property>
  <property fmtid="{D5CDD505-2E9C-101B-9397-08002B2CF9AE}" pid="5" name="Producer">
    <vt:lpwstr>macOS Version 13.2.1 (Build 22D68) Quartz PDFContext</vt:lpwstr>
  </property>
</Properties>
</file>