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83"/>
        <w:gridCol w:w="6358"/>
        <w:gridCol w:w="561"/>
        <w:gridCol w:w="2108"/>
      </w:tblGrid>
      <w:tr w:rsidR="00462B84" w:rsidRPr="00DE294D" w14:paraId="31781B34" w14:textId="77777777" w:rsidTr="00906CB0">
        <w:trPr>
          <w:trHeight w:val="288"/>
        </w:trPr>
        <w:tc>
          <w:tcPr>
            <w:tcW w:w="1683" w:type="dxa"/>
          </w:tcPr>
          <w:p w14:paraId="0DCA2DCC" w14:textId="77777777" w:rsidR="00462B84" w:rsidRPr="00DE294D" w:rsidRDefault="00462B84" w:rsidP="00462B84">
            <w:pPr>
              <w:spacing w:before="60"/>
              <w:ind w:left="-108" w:right="-214"/>
              <w:rPr>
                <w:rFonts w:ascii="Calibri" w:hAnsi="Calibri" w:cs="Arial"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14:paraId="204B9B24" w14:textId="77777777" w:rsidR="00462B84" w:rsidRPr="00DE294D" w:rsidRDefault="00462B84" w:rsidP="00462B84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108" w:right="-108"/>
              <w:rPr>
                <w:rFonts w:ascii="Calibri" w:hAnsi="Calibri" w:cs="Arial"/>
                <w:sz w:val="20"/>
                <w:szCs w:val="20"/>
              </w:rPr>
            </w:pPr>
            <w:r w:rsidRPr="00DE294D">
              <w:rPr>
                <w:rFonts w:ascii="Calibri" w:hAnsi="Calibri" w:cs="Arial"/>
                <w:spacing w:val="-1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DE294D">
              <w:rPr>
                <w:rFonts w:ascii="Calibri" w:hAnsi="Calibri" w:cs="Arial"/>
                <w:spacing w:val="-10"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spacing w:val="-10"/>
                <w:sz w:val="20"/>
                <w:szCs w:val="20"/>
              </w:rPr>
            </w:r>
            <w:r w:rsidRPr="00DE294D">
              <w:rPr>
                <w:rFonts w:ascii="Calibri" w:hAnsi="Calibri" w:cs="Arial"/>
                <w:spacing w:val="-10"/>
                <w:sz w:val="20"/>
                <w:szCs w:val="20"/>
              </w:rPr>
              <w:fldChar w:fldCharType="separate"/>
            </w:r>
            <w:r w:rsidRPr="00DE294D">
              <w:rPr>
                <w:rFonts w:ascii="Calibri" w:hAnsi="Calibri" w:cs="Arial"/>
                <w:noProof/>
                <w:spacing w:val="-10"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noProof/>
                <w:spacing w:val="-10"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noProof/>
                <w:spacing w:val="-10"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noProof/>
                <w:spacing w:val="-10"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noProof/>
                <w:spacing w:val="-10"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spacing w:val="-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0F8B781E" w14:textId="77777777" w:rsidR="00462B84" w:rsidRPr="00DE294D" w:rsidRDefault="00462B84" w:rsidP="00462B84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10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t>Date: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748BC7AD" w14:textId="77777777" w:rsidR="00462B84" w:rsidRPr="00DE294D" w:rsidRDefault="00462B84" w:rsidP="00462B84">
            <w:pPr>
              <w:spacing w:before="60"/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DE294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sz w:val="20"/>
                <w:szCs w:val="20"/>
              </w:rPr>
            </w:r>
            <w:r w:rsidRPr="00DE294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E294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67B86E55" w14:textId="77777777" w:rsidR="000230F4" w:rsidRPr="00616898" w:rsidRDefault="000230F4" w:rsidP="000230F4">
      <w:pPr>
        <w:rPr>
          <w:rFonts w:ascii="Calibri" w:hAnsi="Calibri"/>
          <w:vanish/>
          <w:sz w:val="20"/>
          <w:szCs w:val="20"/>
        </w:rPr>
      </w:pPr>
    </w:p>
    <w:p w14:paraId="296DA7EB" w14:textId="77777777" w:rsidR="00CB1E9C" w:rsidRPr="006B2736" w:rsidRDefault="000230F4" w:rsidP="00E11437">
      <w:pPr>
        <w:spacing w:before="120" w:after="120"/>
        <w:rPr>
          <w:rFonts w:ascii="Calibri" w:hAnsi="Calibri" w:cs="Arial"/>
          <w:sz w:val="20"/>
          <w:szCs w:val="20"/>
        </w:rPr>
      </w:pPr>
      <w:r w:rsidRPr="00616898">
        <w:rPr>
          <w:rFonts w:ascii="Times New Roman" w:hAnsi="Times New Roman"/>
          <w:sz w:val="20"/>
          <w:szCs w:val="20"/>
        </w:rPr>
        <w:t>►</w:t>
      </w:r>
      <w:r w:rsidRPr="00616898">
        <w:rPr>
          <w:rFonts w:ascii="Calibri" w:hAnsi="Calibri"/>
          <w:sz w:val="20"/>
          <w:szCs w:val="20"/>
        </w:rPr>
        <w:t xml:space="preserve"> </w:t>
      </w:r>
      <w:r w:rsidR="006B2736" w:rsidRPr="00853519">
        <w:rPr>
          <w:rFonts w:ascii="Calibri" w:hAnsi="Calibri"/>
          <w:sz w:val="20"/>
          <w:szCs w:val="20"/>
        </w:rPr>
        <w:t xml:space="preserve">Complete one form for EACH non-organic agricultural </w:t>
      </w:r>
      <w:r w:rsidR="006B2736" w:rsidRPr="00853519">
        <w:rPr>
          <w:rFonts w:ascii="Calibri" w:hAnsi="Calibri"/>
          <w:b/>
          <w:sz w:val="20"/>
          <w:szCs w:val="20"/>
        </w:rPr>
        <w:t xml:space="preserve">product </w:t>
      </w:r>
      <w:r w:rsidR="006B2736" w:rsidRPr="00853519">
        <w:rPr>
          <w:rFonts w:ascii="Calibri" w:hAnsi="Calibri"/>
          <w:sz w:val="20"/>
          <w:szCs w:val="20"/>
        </w:rPr>
        <w:t>(</w:t>
      </w:r>
      <w:r w:rsidR="006B2736" w:rsidRPr="00853519">
        <w:rPr>
          <w:rFonts w:ascii="Calibri" w:hAnsi="Calibri"/>
          <w:b/>
          <w:sz w:val="20"/>
          <w:szCs w:val="20"/>
        </w:rPr>
        <w:t>ingredient or manufactured seed blends</w:t>
      </w:r>
      <w:r w:rsidR="006B2736" w:rsidRPr="00853519">
        <w:rPr>
          <w:rFonts w:ascii="Calibri" w:hAnsi="Calibri"/>
          <w:sz w:val="20"/>
          <w:szCs w:val="20"/>
        </w:rPr>
        <w:t>)</w:t>
      </w:r>
      <w:r w:rsidR="006B2736" w:rsidRPr="00853519">
        <w:rPr>
          <w:rFonts w:ascii="Calibri" w:hAnsi="Calibri"/>
          <w:b/>
          <w:sz w:val="20"/>
          <w:szCs w:val="20"/>
        </w:rPr>
        <w:t xml:space="preserve"> </w:t>
      </w:r>
      <w:r w:rsidR="006B2736" w:rsidRPr="00853519">
        <w:rPr>
          <w:rFonts w:ascii="Calibri" w:hAnsi="Calibri"/>
          <w:sz w:val="20"/>
          <w:szCs w:val="20"/>
        </w:rPr>
        <w:t>or non-organic non-agricultural ingredient (7CFR205.605) with annotations for sourcing organic, used in products labeled “organic.” All commercial availability documentation must be current within 12 months.</w:t>
      </w:r>
      <w:r w:rsidR="006B2736" w:rsidRPr="00853519">
        <w:rPr>
          <w:rFonts w:ascii="Calibri" w:hAnsi="Calibri"/>
          <w:b/>
          <w:sz w:val="20"/>
          <w:szCs w:val="20"/>
        </w:rPr>
        <w:t xml:space="preserve"> </w:t>
      </w:r>
      <w:r w:rsidR="006B2736" w:rsidRPr="006B2736">
        <w:rPr>
          <w:rFonts w:ascii="Calibri" w:hAnsi="Calibri"/>
          <w:sz w:val="20"/>
          <w:szCs w:val="20"/>
        </w:rPr>
        <w:t>This form may be used for farm operations that are obtaining non-organic seed as a production input.</w:t>
      </w:r>
    </w:p>
    <w:tbl>
      <w:tblPr>
        <w:tblW w:w="0" w:type="auto"/>
        <w:shd w:val="clear" w:color="auto" w:fill="D9D9D9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72"/>
      </w:tblGrid>
      <w:tr w:rsidR="000230F4" w:rsidRPr="00F15991" w14:paraId="30DC07A8" w14:textId="77777777" w:rsidTr="00041B94">
        <w:trPr>
          <w:trHeight w:val="648"/>
        </w:trPr>
        <w:tc>
          <w:tcPr>
            <w:tcW w:w="10872" w:type="dxa"/>
            <w:shd w:val="clear" w:color="auto" w:fill="D9D9D9"/>
          </w:tcPr>
          <w:p w14:paraId="6ECFB191" w14:textId="77777777" w:rsidR="000230F4" w:rsidRPr="006B2736" w:rsidRDefault="000230F4" w:rsidP="00CB1E9C">
            <w:pPr>
              <w:tabs>
                <w:tab w:val="left" w:pos="360"/>
              </w:tabs>
              <w:spacing w:before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B2736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6B2736" w:rsidRPr="006B2736">
              <w:rPr>
                <w:rFonts w:ascii="Calibri" w:hAnsi="Calibri" w:cs="Arial"/>
                <w:b/>
                <w:sz w:val="20"/>
                <w:szCs w:val="20"/>
              </w:rPr>
              <w:t>Commercially available</w:t>
            </w:r>
            <w:r w:rsidR="006B2736" w:rsidRPr="006B2736">
              <w:rPr>
                <w:rFonts w:ascii="Calibri" w:hAnsi="Calibri" w:cs="Arial"/>
                <w:sz w:val="20"/>
                <w:szCs w:val="20"/>
              </w:rPr>
              <w:t xml:space="preserve"> refers to the ability to obtain a production input in an appropriate form, quality, or quantity to fulfill an essential function in a system of organic production or handling, as determined by the certifying agent in the course of reviewing the organic plan. </w:t>
            </w:r>
            <w:r w:rsidR="006B2736" w:rsidRPr="006B2736">
              <w:rPr>
                <w:rFonts w:ascii="Calibri" w:hAnsi="Calibri" w:cs="Arial"/>
                <w:bCs/>
                <w:iCs/>
                <w:color w:val="000000"/>
                <w:kern w:val="18"/>
                <w:sz w:val="20"/>
                <w:szCs w:val="20"/>
              </w:rPr>
              <w:t xml:space="preserve">Organic ingredients must be used for production of product labeled “organic,” but nonorganic ingredients are allowed when organic forms are not </w:t>
            </w:r>
            <w:r w:rsidR="006B2736" w:rsidRPr="006B2736">
              <w:rPr>
                <w:rFonts w:ascii="Calibri" w:hAnsi="Calibri" w:cs="Arial"/>
                <w:sz w:val="20"/>
                <w:szCs w:val="20"/>
              </w:rPr>
              <w:t xml:space="preserve">commercially </w:t>
            </w:r>
            <w:proofErr w:type="gramStart"/>
            <w:r w:rsidR="006B2736" w:rsidRPr="006B2736">
              <w:rPr>
                <w:rFonts w:ascii="Calibri" w:hAnsi="Calibri" w:cs="Arial"/>
                <w:sz w:val="20"/>
                <w:szCs w:val="20"/>
              </w:rPr>
              <w:t>available</w:t>
            </w:r>
            <w:proofErr w:type="gramEnd"/>
            <w:r w:rsidR="006B2736" w:rsidRPr="006B2736">
              <w:rPr>
                <w:rFonts w:ascii="Calibri" w:hAnsi="Calibri" w:cs="Arial"/>
                <w:sz w:val="20"/>
                <w:szCs w:val="20"/>
              </w:rPr>
              <w:t xml:space="preserve"> and the ingredient appears on the National List §205.605 (with annotations to source organic) &amp; §205.606. Nonorganic seed is allowed as a farm input if that variety in organic form is not commercially available. A commercial availability search must be conducted each time that non-organic seed is planted.</w:t>
            </w:r>
          </w:p>
        </w:tc>
      </w:tr>
    </w:tbl>
    <w:p w14:paraId="041E74CD" w14:textId="77777777" w:rsidR="006B2736" w:rsidRPr="00853519" w:rsidRDefault="006B2736" w:rsidP="00E11437">
      <w:pPr>
        <w:pStyle w:val="Heading2"/>
        <w:spacing w:before="120"/>
        <w:rPr>
          <w:rFonts w:ascii="Calibri" w:hAnsi="Calibri"/>
          <w:sz w:val="20"/>
          <w:szCs w:val="20"/>
        </w:rPr>
      </w:pPr>
      <w:r w:rsidRPr="00853519">
        <w:rPr>
          <w:rFonts w:ascii="Calibri" w:hAnsi="Calibri"/>
          <w:sz w:val="20"/>
          <w:szCs w:val="20"/>
        </w:rPr>
        <w:t>1.1 ORGANIC INGREDIENT SEARCH</w:t>
      </w:r>
    </w:p>
    <w:p w14:paraId="1F739BDD" w14:textId="77777777" w:rsidR="006B2736" w:rsidRPr="00853519" w:rsidRDefault="006B2736" w:rsidP="006B2736">
      <w:pPr>
        <w:numPr>
          <w:ilvl w:val="0"/>
          <w:numId w:val="44"/>
        </w:numPr>
        <w:tabs>
          <w:tab w:val="left" w:pos="360"/>
          <w:tab w:val="left" w:pos="990"/>
        </w:tabs>
        <w:spacing w:line="360" w:lineRule="auto"/>
        <w:ind w:left="540" w:right="252" w:hanging="540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Pr="00853519">
        <w:rPr>
          <w:rFonts w:ascii="Calibri" w:hAnsi="Calibri" w:cs="Arial"/>
          <w:sz w:val="20"/>
          <w:szCs w:val="20"/>
        </w:rPr>
        <w:t xml:space="preserve">Nonorganic agricultural ingredient/input: </w:t>
      </w:r>
      <w:r w:rsidRPr="00853519">
        <w:rPr>
          <w:rFonts w:ascii="Calibri" w:hAnsi="Calibri" w:cs="Arial"/>
          <w:b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53519">
        <w:rPr>
          <w:rFonts w:ascii="Calibri" w:hAnsi="Calibri" w:cs="Arial"/>
          <w:b/>
          <w:sz w:val="20"/>
          <w:szCs w:val="20"/>
          <w:u w:val="single"/>
        </w:rPr>
        <w:instrText xml:space="preserve"> FORMTEXT </w:instrText>
      </w:r>
      <w:r w:rsidRPr="00853519">
        <w:rPr>
          <w:rFonts w:ascii="Calibri" w:hAnsi="Calibri" w:cs="Arial"/>
          <w:b/>
          <w:sz w:val="20"/>
          <w:szCs w:val="20"/>
          <w:u w:val="single"/>
        </w:rPr>
      </w:r>
      <w:r w:rsidRPr="00853519">
        <w:rPr>
          <w:rFonts w:ascii="Calibri" w:hAnsi="Calibri" w:cs="Arial"/>
          <w:b/>
          <w:sz w:val="20"/>
          <w:szCs w:val="20"/>
          <w:u w:val="single"/>
        </w:rPr>
        <w:fldChar w:fldCharType="separate"/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 w:rsidRPr="00853519">
        <w:rPr>
          <w:rFonts w:ascii="Calibri" w:hAnsi="Calibri" w:cs="Arial"/>
          <w:b/>
          <w:sz w:val="20"/>
          <w:szCs w:val="20"/>
          <w:u w:val="single"/>
        </w:rPr>
        <w:fldChar w:fldCharType="end"/>
      </w:r>
      <w:r>
        <w:rPr>
          <w:rFonts w:ascii="Calibri" w:hAnsi="Calibri" w:cs="Arial"/>
          <w:b/>
          <w:sz w:val="20"/>
          <w:szCs w:val="20"/>
          <w:u w:val="single"/>
        </w:rPr>
        <w:tab/>
      </w:r>
      <w:r>
        <w:rPr>
          <w:rFonts w:ascii="Calibri" w:hAnsi="Calibri" w:cs="Arial"/>
          <w:b/>
          <w:sz w:val="20"/>
          <w:szCs w:val="20"/>
          <w:u w:val="single"/>
        </w:rPr>
        <w:tab/>
      </w:r>
      <w:r>
        <w:rPr>
          <w:rFonts w:ascii="Calibri" w:hAnsi="Calibri" w:cs="Arial"/>
          <w:b/>
          <w:sz w:val="20"/>
          <w:szCs w:val="20"/>
          <w:u w:val="single"/>
        </w:rPr>
        <w:tab/>
      </w:r>
      <w:r>
        <w:rPr>
          <w:rFonts w:ascii="Calibri" w:hAnsi="Calibri" w:cs="Arial"/>
          <w:b/>
          <w:sz w:val="20"/>
          <w:szCs w:val="20"/>
          <w:u w:val="single"/>
        </w:rPr>
        <w:tab/>
      </w:r>
      <w:r w:rsidRPr="00853519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</w:p>
    <w:p w14:paraId="312F3A63" w14:textId="77777777" w:rsidR="006B2736" w:rsidRPr="006B2736" w:rsidRDefault="006B2736" w:rsidP="006B2736">
      <w:pPr>
        <w:numPr>
          <w:ilvl w:val="0"/>
          <w:numId w:val="44"/>
        </w:numPr>
        <w:tabs>
          <w:tab w:val="left" w:pos="360"/>
          <w:tab w:val="left" w:pos="990"/>
        </w:tabs>
        <w:spacing w:line="360" w:lineRule="auto"/>
        <w:ind w:left="540" w:right="252" w:hanging="540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Pr="00853519">
        <w:rPr>
          <w:rFonts w:ascii="Calibri" w:hAnsi="Calibri" w:cs="Arial"/>
          <w:sz w:val="20"/>
          <w:szCs w:val="20"/>
        </w:rPr>
        <w:t xml:space="preserve">Used in the following product(s) or for the following purpose: </w:t>
      </w:r>
    </w:p>
    <w:tbl>
      <w:tblPr>
        <w:tblW w:w="10260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6B2736" w:rsidRPr="00DE294D" w14:paraId="5193B396" w14:textId="77777777" w:rsidTr="006B2736">
        <w:trPr>
          <w:cantSplit/>
          <w:trHeight w:val="360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BDFBE47" w14:textId="77777777" w:rsidR="006B2736" w:rsidRPr="00DE294D" w:rsidRDefault="006B2736" w:rsidP="006B2736">
            <w:pPr>
              <w:tabs>
                <w:tab w:val="left" w:pos="8172"/>
              </w:tabs>
              <w:spacing w:before="60"/>
              <w:ind w:left="540" w:hanging="540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6B2736" w:rsidRPr="00DE294D" w14:paraId="5ABF1AF7" w14:textId="77777777" w:rsidTr="006B2736">
        <w:trPr>
          <w:cantSplit/>
          <w:trHeight w:val="360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2A5D5CD5" w14:textId="77777777" w:rsidR="006B2736" w:rsidRPr="00DE294D" w:rsidRDefault="006B2736" w:rsidP="006B2736">
            <w:pPr>
              <w:tabs>
                <w:tab w:val="left" w:pos="8172"/>
              </w:tabs>
              <w:spacing w:before="60"/>
              <w:ind w:left="540" w:hanging="540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07A496C" w14:textId="77777777" w:rsidR="006B2736" w:rsidRDefault="006B2736" w:rsidP="00007F53">
      <w:pPr>
        <w:numPr>
          <w:ilvl w:val="0"/>
          <w:numId w:val="44"/>
        </w:numPr>
        <w:tabs>
          <w:tab w:val="left" w:pos="360"/>
          <w:tab w:val="left" w:pos="990"/>
        </w:tabs>
        <w:spacing w:before="120" w:line="276" w:lineRule="auto"/>
        <w:ind w:left="450" w:right="259" w:hanging="45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Pr="00853519">
        <w:rPr>
          <w:rFonts w:ascii="Calibri" w:hAnsi="Calibri" w:cs="Arial"/>
          <w:sz w:val="20"/>
          <w:szCs w:val="20"/>
        </w:rPr>
        <w:t>Describe your search (potential suppliers, dates, search methods).</w:t>
      </w:r>
      <w:r w:rsidRPr="00853519">
        <w:rPr>
          <w:rFonts w:ascii="Calibri" w:hAnsi="Calibri" w:cs="Arial"/>
          <w:i/>
          <w:sz w:val="20"/>
          <w:szCs w:val="20"/>
        </w:rPr>
        <w:t xml:space="preserve"> To demonstrate that organic ingredients</w:t>
      </w:r>
      <w:r w:rsidRPr="00853519">
        <w:rPr>
          <w:rFonts w:ascii="Calibri" w:hAnsi="Calibri" w:cs="Arial"/>
          <w:b/>
          <w:i/>
          <w:sz w:val="20"/>
          <w:szCs w:val="20"/>
        </w:rPr>
        <w:t xml:space="preserve"> </w:t>
      </w:r>
      <w:r w:rsidRPr="00853519">
        <w:rPr>
          <w:rFonts w:ascii="Calibri" w:hAnsi="Calibri" w:cs="Arial"/>
          <w:i/>
          <w:sz w:val="20"/>
          <w:szCs w:val="20"/>
        </w:rPr>
        <w:t>are not commercially available, you are expected to contact at a minimum three potential sources or explain why this type of search is not possible:</w:t>
      </w:r>
    </w:p>
    <w:tbl>
      <w:tblPr>
        <w:tblW w:w="10260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6B2736" w:rsidRPr="00DE294D" w14:paraId="57FBE579" w14:textId="77777777" w:rsidTr="006B2736">
        <w:trPr>
          <w:cantSplit/>
          <w:trHeight w:val="360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1E5FB051" w14:textId="77777777" w:rsidR="006B2736" w:rsidRPr="00DE294D" w:rsidRDefault="006B2736" w:rsidP="006B2736">
            <w:pPr>
              <w:tabs>
                <w:tab w:val="left" w:pos="8172"/>
              </w:tabs>
              <w:spacing w:before="60"/>
              <w:ind w:left="540" w:hanging="540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6B2736" w:rsidRPr="00DE294D" w14:paraId="75EE06A2" w14:textId="77777777" w:rsidTr="006B2736">
        <w:trPr>
          <w:cantSplit/>
          <w:trHeight w:val="360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59F28D2" w14:textId="77777777" w:rsidR="006B2736" w:rsidRPr="00DE294D" w:rsidRDefault="006B2736" w:rsidP="006B2736">
            <w:pPr>
              <w:tabs>
                <w:tab w:val="left" w:pos="8172"/>
              </w:tabs>
              <w:spacing w:before="60"/>
              <w:ind w:left="540" w:hanging="540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78168EA" w14:textId="77777777" w:rsidR="006B2736" w:rsidRPr="00853519" w:rsidRDefault="006B2736" w:rsidP="006B2736">
      <w:pPr>
        <w:tabs>
          <w:tab w:val="left" w:pos="360"/>
          <w:tab w:val="left" w:pos="990"/>
        </w:tabs>
        <w:spacing w:line="360" w:lineRule="auto"/>
        <w:ind w:right="252"/>
        <w:rPr>
          <w:rFonts w:ascii="Calibri" w:hAnsi="Calibri" w:cs="Arial"/>
          <w:sz w:val="20"/>
          <w:szCs w:val="20"/>
        </w:rPr>
      </w:pPr>
    </w:p>
    <w:p w14:paraId="4AA2C0C8" w14:textId="77777777" w:rsidR="006B2736" w:rsidRPr="00853519" w:rsidRDefault="006B2736" w:rsidP="006B2736">
      <w:pPr>
        <w:numPr>
          <w:ilvl w:val="0"/>
          <w:numId w:val="44"/>
        </w:numPr>
        <w:tabs>
          <w:tab w:val="left" w:pos="360"/>
          <w:tab w:val="left" w:pos="990"/>
        </w:tabs>
        <w:spacing w:line="360" w:lineRule="auto"/>
        <w:ind w:left="540" w:right="252" w:hanging="54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Pr="00853519">
        <w:rPr>
          <w:rFonts w:ascii="Calibri" w:hAnsi="Calibri" w:cs="Arial"/>
          <w:sz w:val="20"/>
          <w:szCs w:val="20"/>
        </w:rPr>
        <w:t xml:space="preserve">Which criterion makes this product unavailable organically? Check all that apply: </w:t>
      </w:r>
      <w:r w:rsidRPr="00853519">
        <w:rPr>
          <w:rFonts w:ascii="Calibri" w:hAnsi="Calibr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3519">
        <w:rPr>
          <w:rFonts w:ascii="Calibri" w:hAnsi="Calibri" w:cs="Arial"/>
          <w:sz w:val="20"/>
          <w:szCs w:val="20"/>
        </w:rPr>
        <w:instrText xml:space="preserve"> FORMCHECKBOX </w:instrText>
      </w:r>
      <w:r w:rsidRPr="00853519">
        <w:rPr>
          <w:rFonts w:ascii="Calibri" w:hAnsi="Calibri" w:cs="Arial"/>
          <w:sz w:val="20"/>
          <w:szCs w:val="20"/>
        </w:rPr>
      </w:r>
      <w:r w:rsidRPr="00853519">
        <w:rPr>
          <w:rFonts w:ascii="Calibri" w:hAnsi="Calibri" w:cs="Arial"/>
          <w:sz w:val="20"/>
          <w:szCs w:val="20"/>
        </w:rPr>
        <w:fldChar w:fldCharType="end"/>
      </w:r>
      <w:r w:rsidRPr="00853519">
        <w:rPr>
          <w:rFonts w:ascii="Calibri" w:hAnsi="Calibri" w:cs="Arial"/>
          <w:sz w:val="20"/>
          <w:szCs w:val="20"/>
        </w:rPr>
        <w:t xml:space="preserve"> Form  </w:t>
      </w:r>
      <w:r w:rsidRPr="00853519">
        <w:rPr>
          <w:rFonts w:ascii="Calibri" w:hAnsi="Calibr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53519">
        <w:rPr>
          <w:rFonts w:ascii="Calibri" w:hAnsi="Calibri" w:cs="Arial"/>
          <w:sz w:val="20"/>
          <w:szCs w:val="20"/>
        </w:rPr>
        <w:instrText xml:space="preserve"> FORMCHECKBOX </w:instrText>
      </w:r>
      <w:r w:rsidRPr="00853519">
        <w:rPr>
          <w:rFonts w:ascii="Calibri" w:hAnsi="Calibri" w:cs="Arial"/>
          <w:sz w:val="20"/>
          <w:szCs w:val="20"/>
        </w:rPr>
      </w:r>
      <w:r w:rsidRPr="00853519">
        <w:rPr>
          <w:rFonts w:ascii="Calibri" w:hAnsi="Calibri" w:cs="Arial"/>
          <w:sz w:val="20"/>
          <w:szCs w:val="20"/>
        </w:rPr>
        <w:fldChar w:fldCharType="end"/>
      </w:r>
      <w:r w:rsidRPr="00853519">
        <w:rPr>
          <w:rFonts w:ascii="Calibri" w:hAnsi="Calibri" w:cs="Arial"/>
          <w:sz w:val="20"/>
          <w:szCs w:val="20"/>
        </w:rPr>
        <w:t xml:space="preserve"> Quality  </w:t>
      </w:r>
      <w:r w:rsidRPr="00853519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53519">
        <w:rPr>
          <w:rFonts w:ascii="Calibri" w:hAnsi="Calibri" w:cs="Arial"/>
          <w:sz w:val="20"/>
          <w:szCs w:val="20"/>
        </w:rPr>
        <w:instrText xml:space="preserve"> FORMCHECKBOX </w:instrText>
      </w:r>
      <w:r w:rsidRPr="00853519">
        <w:rPr>
          <w:rFonts w:ascii="Calibri" w:hAnsi="Calibri" w:cs="Arial"/>
          <w:sz w:val="20"/>
          <w:szCs w:val="20"/>
        </w:rPr>
      </w:r>
      <w:r w:rsidRPr="00853519">
        <w:rPr>
          <w:rFonts w:ascii="Calibri" w:hAnsi="Calibri" w:cs="Arial"/>
          <w:sz w:val="20"/>
          <w:szCs w:val="20"/>
        </w:rPr>
        <w:fldChar w:fldCharType="end"/>
      </w:r>
      <w:r w:rsidRPr="00853519">
        <w:rPr>
          <w:rFonts w:ascii="Calibri" w:hAnsi="Calibri" w:cs="Arial"/>
          <w:sz w:val="20"/>
          <w:szCs w:val="20"/>
        </w:rPr>
        <w:t xml:space="preserve"> Quantity</w:t>
      </w:r>
    </w:p>
    <w:p w14:paraId="60CAA873" w14:textId="77777777" w:rsidR="006B2736" w:rsidRPr="00853519" w:rsidRDefault="006B2736" w:rsidP="00007F53">
      <w:pPr>
        <w:tabs>
          <w:tab w:val="left" w:pos="360"/>
          <w:tab w:val="left" w:pos="990"/>
        </w:tabs>
        <w:spacing w:line="360" w:lineRule="auto"/>
        <w:ind w:left="540" w:right="252" w:hanging="90"/>
        <w:rPr>
          <w:rFonts w:ascii="Calibri" w:hAnsi="Calibri"/>
          <w:sz w:val="20"/>
          <w:szCs w:val="20"/>
        </w:rPr>
      </w:pPr>
      <w:r w:rsidRPr="00853519">
        <w:rPr>
          <w:rFonts w:ascii="Calibri" w:hAnsi="Calibri" w:cs="Arial"/>
          <w:sz w:val="20"/>
          <w:szCs w:val="20"/>
        </w:rPr>
        <w:t>Please explain your answer using specific details and attach correspondence (</w:t>
      </w:r>
      <w:proofErr w:type="gramStart"/>
      <w:r w:rsidRPr="00853519">
        <w:rPr>
          <w:rFonts w:ascii="Calibri" w:hAnsi="Calibri" w:cs="Arial"/>
          <w:sz w:val="20"/>
          <w:szCs w:val="20"/>
        </w:rPr>
        <w:t>e.g.</w:t>
      </w:r>
      <w:proofErr w:type="gramEnd"/>
      <w:r w:rsidRPr="00853519">
        <w:rPr>
          <w:rFonts w:ascii="Calibri" w:hAnsi="Calibri" w:cs="Arial"/>
          <w:sz w:val="20"/>
          <w:szCs w:val="20"/>
        </w:rPr>
        <w:t xml:space="preserve"> emails, phone logs). </w:t>
      </w:r>
      <w:r w:rsidRPr="00853519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53519">
        <w:rPr>
          <w:rFonts w:ascii="Calibri" w:hAnsi="Calibri" w:cs="Arial"/>
          <w:sz w:val="20"/>
          <w:szCs w:val="20"/>
        </w:rPr>
        <w:instrText xml:space="preserve"> FORMCHECKBOX </w:instrText>
      </w:r>
      <w:r w:rsidRPr="00853519">
        <w:rPr>
          <w:rFonts w:ascii="Calibri" w:hAnsi="Calibri" w:cs="Arial"/>
          <w:sz w:val="20"/>
          <w:szCs w:val="20"/>
        </w:rPr>
      </w:r>
      <w:r w:rsidRPr="00853519">
        <w:rPr>
          <w:rFonts w:ascii="Calibri" w:hAnsi="Calibri" w:cs="Arial"/>
          <w:sz w:val="20"/>
          <w:szCs w:val="20"/>
        </w:rPr>
        <w:fldChar w:fldCharType="end"/>
      </w:r>
      <w:r w:rsidRPr="00853519">
        <w:rPr>
          <w:rFonts w:ascii="Calibri" w:hAnsi="Calibri" w:cs="Arial"/>
          <w:sz w:val="20"/>
          <w:szCs w:val="20"/>
        </w:rPr>
        <w:t xml:space="preserve"> Attached</w:t>
      </w:r>
    </w:p>
    <w:tbl>
      <w:tblPr>
        <w:tblW w:w="10260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6B2736" w:rsidRPr="00DE294D" w14:paraId="6161878D" w14:textId="77777777" w:rsidTr="006B2736">
        <w:trPr>
          <w:cantSplit/>
          <w:trHeight w:val="360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59AD1DEA" w14:textId="77777777" w:rsidR="006B2736" w:rsidRPr="00DE294D" w:rsidRDefault="006B2736" w:rsidP="006B2736">
            <w:pPr>
              <w:tabs>
                <w:tab w:val="left" w:pos="8172"/>
              </w:tabs>
              <w:spacing w:before="60"/>
              <w:ind w:left="540" w:hanging="540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6B2736" w:rsidRPr="00DE294D" w14:paraId="341D8080" w14:textId="77777777" w:rsidTr="006B2736">
        <w:trPr>
          <w:cantSplit/>
          <w:trHeight w:val="360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59A1B7D" w14:textId="77777777" w:rsidR="006B2736" w:rsidRPr="00DE294D" w:rsidRDefault="006B2736" w:rsidP="006B2736">
            <w:pPr>
              <w:tabs>
                <w:tab w:val="left" w:pos="8172"/>
              </w:tabs>
              <w:spacing w:before="60"/>
              <w:ind w:left="540" w:hanging="540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AD76C2A" w14:textId="77777777" w:rsidR="006B2736" w:rsidRPr="00853519" w:rsidRDefault="006B2736" w:rsidP="006B2736">
      <w:pPr>
        <w:pStyle w:val="Heading2"/>
        <w:ind w:left="360" w:right="72"/>
        <w:rPr>
          <w:rFonts w:ascii="Calibri" w:hAnsi="Calibri"/>
          <w:sz w:val="20"/>
          <w:szCs w:val="20"/>
        </w:rPr>
      </w:pPr>
    </w:p>
    <w:p w14:paraId="655D73E7" w14:textId="77777777" w:rsidR="006B2736" w:rsidRPr="00853519" w:rsidRDefault="006B2736" w:rsidP="006B2736">
      <w:pPr>
        <w:pStyle w:val="Heading2"/>
        <w:rPr>
          <w:rFonts w:ascii="Calibri" w:hAnsi="Calibri"/>
          <w:sz w:val="20"/>
          <w:szCs w:val="20"/>
        </w:rPr>
      </w:pPr>
      <w:r w:rsidRPr="00853519">
        <w:rPr>
          <w:rFonts w:ascii="Calibri" w:hAnsi="Calibri"/>
          <w:sz w:val="20"/>
          <w:szCs w:val="20"/>
        </w:rPr>
        <w:t>1.2 ANNUAL PLAN TO FIND ORGANIC FORM</w:t>
      </w:r>
    </w:p>
    <w:p w14:paraId="4D344D71" w14:textId="77777777" w:rsidR="006B2736" w:rsidRDefault="006B2736" w:rsidP="006B2736">
      <w:pPr>
        <w:numPr>
          <w:ilvl w:val="0"/>
          <w:numId w:val="43"/>
        </w:numPr>
        <w:tabs>
          <w:tab w:val="left" w:pos="270"/>
        </w:tabs>
        <w:spacing w:line="276" w:lineRule="auto"/>
        <w:ind w:left="270" w:right="252" w:hanging="270"/>
        <w:rPr>
          <w:rFonts w:ascii="Calibri" w:hAnsi="Calibri" w:cs="Arial"/>
          <w:sz w:val="20"/>
          <w:szCs w:val="20"/>
        </w:rPr>
      </w:pPr>
      <w:r w:rsidRPr="00853519">
        <w:rPr>
          <w:rFonts w:ascii="Calibri" w:hAnsi="Calibri" w:cs="Arial"/>
          <w:sz w:val="20"/>
          <w:szCs w:val="20"/>
        </w:rPr>
        <w:t>Describe your annual plan to find an organic form of ingredients/inputs listed in #1 above. Records or documents of continued efforts to locate an organic source will be examined at your annual inspections.</w:t>
      </w:r>
    </w:p>
    <w:tbl>
      <w:tblPr>
        <w:tblW w:w="1044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B2736" w:rsidRPr="00DE294D" w14:paraId="10D61FC4" w14:textId="77777777" w:rsidTr="006B2736">
        <w:trPr>
          <w:cantSplit/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A8BD0CC" w14:textId="77777777" w:rsidR="006B2736" w:rsidRPr="00DE294D" w:rsidRDefault="006B2736" w:rsidP="006B2736">
            <w:pPr>
              <w:tabs>
                <w:tab w:val="left" w:pos="8172"/>
              </w:tabs>
              <w:spacing w:before="60"/>
              <w:ind w:left="540" w:hanging="540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6B2736" w:rsidRPr="00DE294D" w14:paraId="29A07D68" w14:textId="77777777" w:rsidTr="006B2736">
        <w:trPr>
          <w:cantSplit/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18D6D23" w14:textId="77777777" w:rsidR="006B2736" w:rsidRPr="00DE294D" w:rsidRDefault="006B2736" w:rsidP="006B2736">
            <w:pPr>
              <w:tabs>
                <w:tab w:val="left" w:pos="8172"/>
              </w:tabs>
              <w:spacing w:before="60"/>
              <w:ind w:left="540" w:hanging="540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CF7C046" w14:textId="77777777" w:rsidR="006B2736" w:rsidRPr="00853519" w:rsidRDefault="006B2736" w:rsidP="006B2736">
      <w:pPr>
        <w:tabs>
          <w:tab w:val="left" w:pos="270"/>
        </w:tabs>
        <w:spacing w:line="276" w:lineRule="auto"/>
        <w:ind w:left="450" w:right="252"/>
        <w:rPr>
          <w:rFonts w:ascii="Calibri" w:hAnsi="Calibri" w:cs="Arial"/>
          <w:sz w:val="20"/>
          <w:szCs w:val="20"/>
        </w:rPr>
      </w:pPr>
    </w:p>
    <w:p w14:paraId="1797F2F8" w14:textId="77777777" w:rsidR="006B2736" w:rsidRPr="00853519" w:rsidRDefault="006B2736" w:rsidP="006B2736">
      <w:pPr>
        <w:numPr>
          <w:ilvl w:val="0"/>
          <w:numId w:val="43"/>
        </w:numPr>
        <w:tabs>
          <w:tab w:val="left" w:pos="270"/>
        </w:tabs>
        <w:spacing w:line="360" w:lineRule="auto"/>
        <w:ind w:left="450" w:right="252" w:hanging="450"/>
        <w:rPr>
          <w:rFonts w:ascii="Calibri" w:hAnsi="Calibri" w:cs="Arial"/>
          <w:sz w:val="20"/>
          <w:szCs w:val="20"/>
        </w:rPr>
      </w:pPr>
      <w:r w:rsidRPr="00853519">
        <w:rPr>
          <w:rFonts w:ascii="Calibri" w:hAnsi="Calibri" w:cs="Arial"/>
          <w:sz w:val="20"/>
          <w:szCs w:val="20"/>
        </w:rPr>
        <w:t xml:space="preserve">Describe the record(s) to be used for documenting your search each </w:t>
      </w:r>
      <w:proofErr w:type="gramStart"/>
      <w:r w:rsidRPr="00853519">
        <w:rPr>
          <w:rFonts w:ascii="Calibri" w:hAnsi="Calibri" w:cs="Arial"/>
          <w:sz w:val="20"/>
          <w:szCs w:val="20"/>
        </w:rPr>
        <w:t>year, or</w:t>
      </w:r>
      <w:proofErr w:type="gramEnd"/>
      <w:r w:rsidRPr="00853519">
        <w:rPr>
          <w:rFonts w:ascii="Calibri" w:hAnsi="Calibri" w:cs="Arial"/>
          <w:sz w:val="20"/>
          <w:szCs w:val="20"/>
        </w:rPr>
        <w:t xml:space="preserve"> attach a copy. </w:t>
      </w:r>
      <w:r w:rsidRPr="00853519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53519">
        <w:rPr>
          <w:rFonts w:ascii="Calibri" w:hAnsi="Calibri" w:cs="Arial"/>
          <w:sz w:val="20"/>
          <w:szCs w:val="20"/>
        </w:rPr>
        <w:instrText xml:space="preserve"> FORMCHECKBOX </w:instrText>
      </w:r>
      <w:r w:rsidRPr="00853519">
        <w:rPr>
          <w:rFonts w:ascii="Calibri" w:hAnsi="Calibri" w:cs="Arial"/>
          <w:sz w:val="20"/>
          <w:szCs w:val="20"/>
        </w:rPr>
      </w:r>
      <w:r w:rsidRPr="00853519">
        <w:rPr>
          <w:rFonts w:ascii="Calibri" w:hAnsi="Calibri" w:cs="Arial"/>
          <w:sz w:val="20"/>
          <w:szCs w:val="20"/>
        </w:rPr>
        <w:fldChar w:fldCharType="end"/>
      </w:r>
      <w:r w:rsidRPr="00853519">
        <w:rPr>
          <w:rFonts w:ascii="Calibri" w:hAnsi="Calibri" w:cs="Arial"/>
          <w:sz w:val="20"/>
          <w:szCs w:val="20"/>
        </w:rPr>
        <w:t xml:space="preserve"> Attached</w:t>
      </w:r>
    </w:p>
    <w:tbl>
      <w:tblPr>
        <w:tblW w:w="1044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B2736" w:rsidRPr="00DE294D" w14:paraId="26A45B06" w14:textId="77777777" w:rsidTr="006B2736">
        <w:trPr>
          <w:cantSplit/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B50D266" w14:textId="77777777" w:rsidR="006B2736" w:rsidRPr="00DE294D" w:rsidRDefault="006B2736" w:rsidP="006B2736">
            <w:pPr>
              <w:tabs>
                <w:tab w:val="left" w:pos="8172"/>
              </w:tabs>
              <w:spacing w:before="60"/>
              <w:ind w:left="540" w:hanging="540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6B2736" w:rsidRPr="00DE294D" w14:paraId="0C95E6B1" w14:textId="77777777" w:rsidTr="006B2736">
        <w:trPr>
          <w:cantSplit/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A44CDC0" w14:textId="77777777" w:rsidR="006B2736" w:rsidRPr="00DE294D" w:rsidRDefault="006B2736" w:rsidP="006B2736">
            <w:pPr>
              <w:tabs>
                <w:tab w:val="left" w:pos="8172"/>
              </w:tabs>
              <w:spacing w:before="60"/>
              <w:ind w:left="540" w:hanging="540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DBFC0A8" w14:textId="77777777" w:rsidR="006B2736" w:rsidRPr="006B2736" w:rsidRDefault="006B2736" w:rsidP="00E11437"/>
    <w:sectPr w:rsidR="006B2736" w:rsidRPr="006B2736" w:rsidSect="00DE294D">
      <w:headerReference w:type="default" r:id="rId7"/>
      <w:footerReference w:type="default" r:id="rId8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61464" w14:textId="77777777" w:rsidR="001E3372" w:rsidRDefault="001E3372">
      <w:r>
        <w:separator/>
      </w:r>
    </w:p>
  </w:endnote>
  <w:endnote w:type="continuationSeparator" w:id="0">
    <w:p w14:paraId="279B9E6C" w14:textId="77777777" w:rsidR="001E3372" w:rsidRDefault="001E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Roman">
    <w:altName w:val="Times New Roman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﷽﷽﷽﷽﷽﷽⸵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9C398" w14:textId="77777777" w:rsidR="006B2736" w:rsidRDefault="00755BCC" w:rsidP="00DE294D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 w:val="20"/>
        <w:szCs w:val="20"/>
        <w:lang w:val="en-US"/>
      </w:rPr>
      <w:t>PO Box 368</w:t>
    </w:r>
    <w:r w:rsidR="006B2736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6B2736" w:rsidRPr="007A6823">
      <w:rPr>
        <w:rFonts w:ascii="Calibri" w:hAnsi="Calibri" w:cs="Arial"/>
        <w:b/>
        <w:szCs w:val="20"/>
      </w:rPr>
      <w:t>, 503-378-0690 | 1-877-378-0690</w:t>
    </w:r>
    <w:r w:rsidR="006B2736" w:rsidRPr="007A6823">
      <w:rPr>
        <w:rFonts w:ascii="Calibri" w:hAnsi="Calibri" w:cs="Arial"/>
        <w:b/>
        <w:szCs w:val="20"/>
      </w:rPr>
      <w:t xml:space="preserve"> | </w:t>
    </w:r>
    <w:hyperlink r:id="rId1" w:history="1">
      <w:r w:rsidR="006B2736" w:rsidRPr="007A6823">
        <w:rPr>
          <w:rFonts w:ascii="Calibri" w:hAnsi="Calibri" w:cs="Arial"/>
          <w:b/>
          <w:szCs w:val="20"/>
        </w:rPr>
        <w:t>organic@tilth.org</w:t>
      </w:r>
    </w:hyperlink>
  </w:p>
  <w:p w14:paraId="6A617090" w14:textId="77777777" w:rsidR="006B2736" w:rsidRDefault="006B2736" w:rsidP="00462B84">
    <w:pPr>
      <w:pStyle w:val="Footer"/>
      <w:rPr>
        <w:rFonts w:ascii="Arial" w:hAnsi="Arial" w:cs="Arial"/>
        <w:sz w:val="18"/>
        <w:szCs w:val="18"/>
      </w:rPr>
    </w:pPr>
  </w:p>
  <w:p w14:paraId="3728360E" w14:textId="1D46FEA3" w:rsidR="006B2736" w:rsidRPr="00B24D70" w:rsidRDefault="006B2736" w:rsidP="00462B84">
    <w:pPr>
      <w:pStyle w:val="Footer"/>
      <w:rPr>
        <w:rFonts w:ascii="Calibri" w:hAnsi="Calibri" w:cs="Arial"/>
        <w:sz w:val="16"/>
        <w:szCs w:val="16"/>
        <w:lang w:val="en-US"/>
      </w:rPr>
    </w:pPr>
    <w:r>
      <w:rPr>
        <w:rFonts w:ascii="Calibri" w:hAnsi="Calibri" w:cs="Arial"/>
        <w:sz w:val="16"/>
        <w:szCs w:val="16"/>
      </w:rPr>
      <w:t>Commercial Availability Form</w:t>
    </w:r>
    <w:r w:rsidRPr="00DE294D">
      <w:rPr>
        <w:rFonts w:ascii="Calibri" w:hAnsi="Calibri" w:cs="Arial"/>
        <w:sz w:val="16"/>
        <w:szCs w:val="16"/>
      </w:rPr>
      <w:t xml:space="preserve"> rev. </w:t>
    </w:r>
    <w:r w:rsidR="00B24D70">
      <w:rPr>
        <w:rFonts w:ascii="Calibri" w:hAnsi="Calibri" w:cs="Arial"/>
        <w:sz w:val="16"/>
        <w:szCs w:val="16"/>
        <w:lang w:val="en-US"/>
      </w:rPr>
      <w:t>2021/01/26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CFBD" w14:textId="77777777" w:rsidR="001E3372" w:rsidRDefault="001E3372">
      <w:r>
        <w:separator/>
      </w:r>
    </w:p>
  </w:footnote>
  <w:footnote w:type="continuationSeparator" w:id="0">
    <w:p w14:paraId="3B0BAB1B" w14:textId="77777777" w:rsidR="001E3372" w:rsidRDefault="001E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6B2736" w14:paraId="455A91BB" w14:textId="77777777" w:rsidTr="00C062A7">
      <w:trPr>
        <w:trHeight w:val="368"/>
        <w:jc w:val="center"/>
      </w:trPr>
      <w:tc>
        <w:tcPr>
          <w:tcW w:w="1789" w:type="dxa"/>
          <w:vMerge w:val="restart"/>
          <w:shd w:val="clear" w:color="auto" w:fill="auto"/>
        </w:tcPr>
        <w:p w14:paraId="54C474A1" w14:textId="77777777" w:rsidR="006B2736" w:rsidRDefault="001E3372" w:rsidP="00C062A7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eastAsia="en-US"/>
            </w:rPr>
            <w:pict w14:anchorId="0BC13B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OTCO black-sm" style="position:absolute;margin-left:14.1pt;margin-top:.25pt;width:41.35pt;height:43.55pt;z-index:-2;mso-wrap-edited:f;mso-width-percent:0;mso-height-percent:0;mso-width-percent:0;mso-height-percent:0">
                <v:imagedata r:id="rId1" o:title="OTCO black-sm"/>
              </v:shape>
            </w:pict>
          </w:r>
        </w:p>
      </w:tc>
      <w:tc>
        <w:tcPr>
          <w:tcW w:w="7110" w:type="dxa"/>
          <w:shd w:val="clear" w:color="auto" w:fill="auto"/>
          <w:vAlign w:val="center"/>
        </w:tcPr>
        <w:p w14:paraId="0FBB157D" w14:textId="77777777" w:rsidR="006B2736" w:rsidRPr="00616898" w:rsidRDefault="006B2736" w:rsidP="000230F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</w:rPr>
          </w:pPr>
          <w:r>
            <w:rPr>
              <w:rFonts w:ascii="Calibri" w:hAnsi="Calibri"/>
              <w:b/>
              <w:sz w:val="40"/>
              <w:szCs w:val="40"/>
            </w:rPr>
            <w:t>COMMERCIAL AVAILABILITY FORM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17341D73" w14:textId="77777777" w:rsidR="006B2736" w:rsidRPr="000C6DF7" w:rsidRDefault="006B2736" w:rsidP="00C062A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CAF</w:t>
          </w:r>
        </w:p>
      </w:tc>
    </w:tr>
    <w:tr w:rsidR="006B2736" w14:paraId="33D0AC39" w14:textId="77777777" w:rsidTr="00C062A7">
      <w:trPr>
        <w:jc w:val="center"/>
      </w:trPr>
      <w:tc>
        <w:tcPr>
          <w:tcW w:w="1789" w:type="dxa"/>
          <w:vMerge/>
          <w:shd w:val="clear" w:color="auto" w:fill="auto"/>
        </w:tcPr>
        <w:p w14:paraId="3E957B51" w14:textId="77777777" w:rsidR="006B2736" w:rsidRDefault="006B2736" w:rsidP="00C062A7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  <w:shd w:val="clear" w:color="auto" w:fill="auto"/>
        </w:tcPr>
        <w:p w14:paraId="07A897BD" w14:textId="77777777" w:rsidR="006B2736" w:rsidRPr="00D426AB" w:rsidRDefault="001E3372" w:rsidP="00C062A7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4"/>
            </w:rPr>
          </w:pPr>
          <w:r w:rsidRPr="00D426AB">
            <w:rPr>
              <w:rFonts w:ascii="Rockwell" w:hAnsi="Rockwell"/>
              <w:noProof/>
              <w:sz w:val="24"/>
              <w:lang w:eastAsia="en-US"/>
            </w:rPr>
            <w:pict w14:anchorId="0096C224">
              <v:line id="Straight Connector 1" o:spid="_x0000_s2049" alt="" style="position:absolute;z-index:2;visibility:visible;mso-wrap-edited:f;mso-width-percent:0;mso-height-percent:0;mso-position-horizontal-relative:text;mso-position-vertical-relative:text;mso-width-percent:0;mso-height-percent:0" from="265.4pt,-.65pt" to="265.4pt,12.7pt" strokeweight=".25pt">
                <v:shadow opacity="24903f" origin=",.5" offset="0,.55556mm"/>
              </v:line>
            </w:pict>
          </w:r>
          <w:r w:rsidR="006B2736" w:rsidRPr="00D426AB">
            <w:rPr>
              <w:rFonts w:ascii="Rockwell" w:hAnsi="Rockwell"/>
              <w:sz w:val="24"/>
            </w:rPr>
            <w:t xml:space="preserve">Electronic versions available at </w:t>
          </w:r>
          <w:hyperlink r:id="rId2" w:history="1">
            <w:r w:rsidR="006B2736" w:rsidRPr="00D426AB">
              <w:rPr>
                <w:rStyle w:val="Hyperlink"/>
                <w:rFonts w:ascii="Rockwell" w:hAnsi="Rockwell"/>
                <w:sz w:val="24"/>
              </w:rPr>
              <w:t>www.tilth.org</w:t>
            </w:r>
          </w:hyperlink>
          <w:r w:rsidR="006B2736" w:rsidRPr="00D426AB">
            <w:rPr>
              <w:rFonts w:ascii="Rockwell" w:hAnsi="Rockwell"/>
              <w:sz w:val="24"/>
            </w:rPr>
            <w:t xml:space="preserve">          Page </w:t>
          </w:r>
          <w:r w:rsidR="006B2736" w:rsidRPr="00D426AB">
            <w:rPr>
              <w:rFonts w:ascii="Rockwell" w:hAnsi="Rockwell"/>
              <w:sz w:val="24"/>
            </w:rPr>
            <w:fldChar w:fldCharType="begin"/>
          </w:r>
          <w:r w:rsidR="006B2736" w:rsidRPr="00D426AB">
            <w:rPr>
              <w:rFonts w:ascii="Rockwell" w:hAnsi="Rockwell"/>
              <w:sz w:val="24"/>
            </w:rPr>
            <w:instrText xml:space="preserve"> PAGE </w:instrText>
          </w:r>
          <w:r w:rsidR="006B2736" w:rsidRPr="00D426AB">
            <w:rPr>
              <w:rFonts w:ascii="Rockwell" w:hAnsi="Rockwell"/>
              <w:sz w:val="24"/>
            </w:rPr>
            <w:fldChar w:fldCharType="separate"/>
          </w:r>
          <w:r w:rsidR="00112040">
            <w:rPr>
              <w:rFonts w:ascii="Rockwell" w:hAnsi="Rockwell"/>
              <w:noProof/>
              <w:sz w:val="24"/>
            </w:rPr>
            <w:t>1</w:t>
          </w:r>
          <w:r w:rsidR="006B2736" w:rsidRPr="00D426AB">
            <w:rPr>
              <w:rFonts w:ascii="Rockwell" w:hAnsi="Rockwell"/>
              <w:sz w:val="24"/>
            </w:rPr>
            <w:fldChar w:fldCharType="end"/>
          </w:r>
          <w:r w:rsidR="006B2736" w:rsidRPr="00D426AB">
            <w:rPr>
              <w:rFonts w:ascii="Rockwell" w:hAnsi="Rockwell"/>
              <w:sz w:val="24"/>
            </w:rPr>
            <w:t xml:space="preserve"> of </w:t>
          </w:r>
          <w:r w:rsidR="006B2736" w:rsidRPr="00D426AB">
            <w:rPr>
              <w:rFonts w:ascii="Rockwell" w:hAnsi="Rockwell"/>
              <w:sz w:val="24"/>
            </w:rPr>
            <w:fldChar w:fldCharType="begin"/>
          </w:r>
          <w:r w:rsidR="006B2736" w:rsidRPr="00D426AB">
            <w:rPr>
              <w:rFonts w:ascii="Rockwell" w:hAnsi="Rockwell"/>
              <w:sz w:val="24"/>
            </w:rPr>
            <w:instrText xml:space="preserve"> NUMPAGES </w:instrText>
          </w:r>
          <w:r w:rsidR="006B2736" w:rsidRPr="00D426AB">
            <w:rPr>
              <w:rFonts w:ascii="Rockwell" w:hAnsi="Rockwell"/>
              <w:sz w:val="24"/>
            </w:rPr>
            <w:fldChar w:fldCharType="separate"/>
          </w:r>
          <w:r w:rsidR="00112040">
            <w:rPr>
              <w:rFonts w:ascii="Rockwell" w:hAnsi="Rockwell"/>
              <w:noProof/>
              <w:sz w:val="24"/>
            </w:rPr>
            <w:t>1</w:t>
          </w:r>
          <w:r w:rsidR="006B2736" w:rsidRPr="00D426AB">
            <w:rPr>
              <w:rFonts w:ascii="Rockwell" w:hAnsi="Rockwell"/>
              <w:sz w:val="24"/>
            </w:rPr>
            <w:fldChar w:fldCharType="end"/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69D1E1CF" w14:textId="77777777" w:rsidR="006B2736" w:rsidRDefault="006B2736" w:rsidP="00C062A7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676BE15E" w14:textId="77777777" w:rsidR="006B2736" w:rsidRDefault="006B2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1783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51F819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55A7496"/>
    <w:multiLevelType w:val="multilevel"/>
    <w:tmpl w:val="8676D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A859DD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EDD619B"/>
    <w:multiLevelType w:val="multilevel"/>
    <w:tmpl w:val="6494E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" w15:restartNumberingAfterBreak="0">
    <w:nsid w:val="0FA54F36"/>
    <w:multiLevelType w:val="hybridMultilevel"/>
    <w:tmpl w:val="2C449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082D"/>
    <w:multiLevelType w:val="multilevel"/>
    <w:tmpl w:val="C074D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7B571C"/>
    <w:multiLevelType w:val="hybridMultilevel"/>
    <w:tmpl w:val="12021D82"/>
    <w:lvl w:ilvl="0" w:tplc="5D2CE0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37F4D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22124F"/>
    <w:multiLevelType w:val="hybridMultilevel"/>
    <w:tmpl w:val="B450FB48"/>
    <w:lvl w:ilvl="0" w:tplc="006C8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127EA2"/>
    <w:multiLevelType w:val="multilevel"/>
    <w:tmpl w:val="B80E6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D3645B3"/>
    <w:multiLevelType w:val="multilevel"/>
    <w:tmpl w:val="1DD2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23D40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0C097C"/>
    <w:multiLevelType w:val="hybridMultilevel"/>
    <w:tmpl w:val="63D412F0"/>
    <w:lvl w:ilvl="0" w:tplc="DF1CD66E">
      <w:start w:val="1"/>
      <w:numFmt w:val="decimal"/>
      <w:lvlText w:val="%1)"/>
      <w:lvlJc w:val="left"/>
      <w:pPr>
        <w:ind w:left="360" w:hanging="360"/>
      </w:pPr>
    </w:lvl>
    <w:lvl w:ilvl="1" w:tplc="7E8ADAF8" w:tentative="1">
      <w:start w:val="1"/>
      <w:numFmt w:val="lowerLetter"/>
      <w:lvlText w:val="%2."/>
      <w:lvlJc w:val="left"/>
      <w:pPr>
        <w:ind w:left="1440" w:hanging="360"/>
      </w:pPr>
    </w:lvl>
    <w:lvl w:ilvl="2" w:tplc="FEA4A28C" w:tentative="1">
      <w:start w:val="1"/>
      <w:numFmt w:val="lowerRoman"/>
      <w:lvlText w:val="%3."/>
      <w:lvlJc w:val="right"/>
      <w:pPr>
        <w:ind w:left="2160" w:hanging="180"/>
      </w:pPr>
    </w:lvl>
    <w:lvl w:ilvl="3" w:tplc="4F82B792" w:tentative="1">
      <w:start w:val="1"/>
      <w:numFmt w:val="decimal"/>
      <w:lvlText w:val="%4."/>
      <w:lvlJc w:val="left"/>
      <w:pPr>
        <w:ind w:left="2880" w:hanging="360"/>
      </w:pPr>
    </w:lvl>
    <w:lvl w:ilvl="4" w:tplc="FA427F06" w:tentative="1">
      <w:start w:val="1"/>
      <w:numFmt w:val="lowerLetter"/>
      <w:lvlText w:val="%5."/>
      <w:lvlJc w:val="left"/>
      <w:pPr>
        <w:ind w:left="3600" w:hanging="360"/>
      </w:pPr>
    </w:lvl>
    <w:lvl w:ilvl="5" w:tplc="9CB0998C" w:tentative="1">
      <w:start w:val="1"/>
      <w:numFmt w:val="lowerRoman"/>
      <w:lvlText w:val="%6."/>
      <w:lvlJc w:val="right"/>
      <w:pPr>
        <w:ind w:left="4320" w:hanging="180"/>
      </w:pPr>
    </w:lvl>
    <w:lvl w:ilvl="6" w:tplc="F76200CA" w:tentative="1">
      <w:start w:val="1"/>
      <w:numFmt w:val="decimal"/>
      <w:lvlText w:val="%7."/>
      <w:lvlJc w:val="left"/>
      <w:pPr>
        <w:ind w:left="5040" w:hanging="360"/>
      </w:pPr>
    </w:lvl>
    <w:lvl w:ilvl="7" w:tplc="A60EEAF4" w:tentative="1">
      <w:start w:val="1"/>
      <w:numFmt w:val="lowerLetter"/>
      <w:lvlText w:val="%8."/>
      <w:lvlJc w:val="left"/>
      <w:pPr>
        <w:ind w:left="5760" w:hanging="360"/>
      </w:pPr>
    </w:lvl>
    <w:lvl w:ilvl="8" w:tplc="354A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3004"/>
    <w:multiLevelType w:val="multilevel"/>
    <w:tmpl w:val="85FC80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CC193F"/>
    <w:multiLevelType w:val="multilevel"/>
    <w:tmpl w:val="08364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E1766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C1F5838"/>
    <w:multiLevelType w:val="multilevel"/>
    <w:tmpl w:val="D77AF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1B455E"/>
    <w:multiLevelType w:val="multilevel"/>
    <w:tmpl w:val="AEEC1CC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sz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0"/>
      </w:rPr>
    </w:lvl>
  </w:abstractNum>
  <w:abstractNum w:abstractNumId="25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6E1276"/>
    <w:multiLevelType w:val="multilevel"/>
    <w:tmpl w:val="FD181EE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207A6"/>
    <w:multiLevelType w:val="hybridMultilevel"/>
    <w:tmpl w:val="E3CA4E58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06E54"/>
    <w:multiLevelType w:val="hybridMultilevel"/>
    <w:tmpl w:val="F57AF334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4C7782"/>
    <w:multiLevelType w:val="hybridMultilevel"/>
    <w:tmpl w:val="8ABCD342"/>
    <w:lvl w:ilvl="0" w:tplc="4628CE38">
      <w:start w:val="2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565CF5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E44CD8"/>
    <w:multiLevelType w:val="multilevel"/>
    <w:tmpl w:val="68867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1201F7"/>
    <w:multiLevelType w:val="multilevel"/>
    <w:tmpl w:val="948C3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6756CDF"/>
    <w:multiLevelType w:val="hybridMultilevel"/>
    <w:tmpl w:val="FC74A5D6"/>
    <w:lvl w:ilvl="0" w:tplc="04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34B38"/>
    <w:multiLevelType w:val="hybridMultilevel"/>
    <w:tmpl w:val="A392C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AC4F17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1800B97"/>
    <w:multiLevelType w:val="hybridMultilevel"/>
    <w:tmpl w:val="6FD476AA"/>
    <w:lvl w:ilvl="0" w:tplc="1FF0A32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E623F5"/>
    <w:multiLevelType w:val="hybridMultilevel"/>
    <w:tmpl w:val="BC10381A"/>
    <w:lvl w:ilvl="0" w:tplc="C8423C26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0"/>
        <w:szCs w:val="20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645F3D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D270C2B"/>
    <w:multiLevelType w:val="multilevel"/>
    <w:tmpl w:val="48CC30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41"/>
  </w:num>
  <w:num w:numId="3">
    <w:abstractNumId w:val="2"/>
  </w:num>
  <w:num w:numId="4">
    <w:abstractNumId w:val="14"/>
  </w:num>
  <w:num w:numId="5">
    <w:abstractNumId w:val="27"/>
  </w:num>
  <w:num w:numId="6">
    <w:abstractNumId w:val="34"/>
  </w:num>
  <w:num w:numId="7">
    <w:abstractNumId w:val="30"/>
  </w:num>
  <w:num w:numId="8">
    <w:abstractNumId w:val="0"/>
  </w:num>
  <w:num w:numId="9">
    <w:abstractNumId w:val="25"/>
  </w:num>
  <w:num w:numId="10">
    <w:abstractNumId w:val="31"/>
  </w:num>
  <w:num w:numId="11">
    <w:abstractNumId w:val="40"/>
  </w:num>
  <w:num w:numId="12">
    <w:abstractNumId w:val="7"/>
  </w:num>
  <w:num w:numId="13">
    <w:abstractNumId w:val="10"/>
  </w:num>
  <w:num w:numId="14">
    <w:abstractNumId w:val="39"/>
  </w:num>
  <w:num w:numId="15">
    <w:abstractNumId w:val="28"/>
  </w:num>
  <w:num w:numId="16">
    <w:abstractNumId w:val="21"/>
  </w:num>
  <w:num w:numId="17">
    <w:abstractNumId w:val="29"/>
  </w:num>
  <w:num w:numId="18">
    <w:abstractNumId w:val="38"/>
  </w:num>
  <w:num w:numId="19">
    <w:abstractNumId w:val="33"/>
  </w:num>
  <w:num w:numId="20">
    <w:abstractNumId w:val="42"/>
  </w:num>
  <w:num w:numId="21">
    <w:abstractNumId w:val="24"/>
  </w:num>
  <w:num w:numId="22">
    <w:abstractNumId w:val="1"/>
  </w:num>
  <w:num w:numId="23">
    <w:abstractNumId w:val="18"/>
  </w:num>
  <w:num w:numId="24">
    <w:abstractNumId w:val="15"/>
  </w:num>
  <w:num w:numId="25">
    <w:abstractNumId w:val="8"/>
  </w:num>
  <w:num w:numId="26">
    <w:abstractNumId w:val="22"/>
  </w:num>
  <w:num w:numId="27">
    <w:abstractNumId w:val="5"/>
  </w:num>
  <w:num w:numId="28">
    <w:abstractNumId w:val="3"/>
  </w:num>
  <w:num w:numId="29">
    <w:abstractNumId w:val="32"/>
  </w:num>
  <w:num w:numId="30">
    <w:abstractNumId w:val="13"/>
  </w:num>
  <w:num w:numId="31">
    <w:abstractNumId w:val="35"/>
  </w:num>
  <w:num w:numId="32">
    <w:abstractNumId w:val="6"/>
  </w:num>
  <w:num w:numId="33">
    <w:abstractNumId w:val="3"/>
  </w:num>
  <w:num w:numId="34">
    <w:abstractNumId w:val="19"/>
  </w:num>
  <w:num w:numId="35">
    <w:abstractNumId w:val="23"/>
  </w:num>
  <w:num w:numId="36">
    <w:abstractNumId w:val="9"/>
  </w:num>
  <w:num w:numId="37">
    <w:abstractNumId w:val="20"/>
  </w:num>
  <w:num w:numId="38">
    <w:abstractNumId w:val="17"/>
  </w:num>
  <w:num w:numId="39">
    <w:abstractNumId w:val="12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7"/>
  </w:num>
  <w:num w:numId="44">
    <w:abstractNumId w:val="11"/>
  </w:num>
  <w:num w:numId="45">
    <w:abstractNumId w:val="1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79D"/>
    <w:rsid w:val="00007F53"/>
    <w:rsid w:val="00016395"/>
    <w:rsid w:val="000230F4"/>
    <w:rsid w:val="00041B94"/>
    <w:rsid w:val="000A5D0A"/>
    <w:rsid w:val="000C5FAF"/>
    <w:rsid w:val="00112040"/>
    <w:rsid w:val="00115AF4"/>
    <w:rsid w:val="00163C9B"/>
    <w:rsid w:val="001B00E1"/>
    <w:rsid w:val="001E3372"/>
    <w:rsid w:val="001E3587"/>
    <w:rsid w:val="00201888"/>
    <w:rsid w:val="0023659E"/>
    <w:rsid w:val="002A4286"/>
    <w:rsid w:val="002B52F3"/>
    <w:rsid w:val="0035118C"/>
    <w:rsid w:val="00371F97"/>
    <w:rsid w:val="00376988"/>
    <w:rsid w:val="00462B84"/>
    <w:rsid w:val="0046755A"/>
    <w:rsid w:val="00473073"/>
    <w:rsid w:val="004B2A70"/>
    <w:rsid w:val="00504925"/>
    <w:rsid w:val="005350B0"/>
    <w:rsid w:val="00596BF6"/>
    <w:rsid w:val="005B245A"/>
    <w:rsid w:val="005D4EE7"/>
    <w:rsid w:val="00611472"/>
    <w:rsid w:val="00616898"/>
    <w:rsid w:val="006A5E2D"/>
    <w:rsid w:val="006A6F15"/>
    <w:rsid w:val="006B2736"/>
    <w:rsid w:val="006D296E"/>
    <w:rsid w:val="00740483"/>
    <w:rsid w:val="00755BCC"/>
    <w:rsid w:val="007B2F13"/>
    <w:rsid w:val="008A51C0"/>
    <w:rsid w:val="008B3CEF"/>
    <w:rsid w:val="00906CB0"/>
    <w:rsid w:val="00931D47"/>
    <w:rsid w:val="009C3FFE"/>
    <w:rsid w:val="009C7EBD"/>
    <w:rsid w:val="009E64EA"/>
    <w:rsid w:val="00A02F2D"/>
    <w:rsid w:val="00A3464B"/>
    <w:rsid w:val="00B00B34"/>
    <w:rsid w:val="00B060AF"/>
    <w:rsid w:val="00B24D70"/>
    <w:rsid w:val="00B67876"/>
    <w:rsid w:val="00BF49E3"/>
    <w:rsid w:val="00C062A7"/>
    <w:rsid w:val="00CB1E9C"/>
    <w:rsid w:val="00D55D61"/>
    <w:rsid w:val="00DE294D"/>
    <w:rsid w:val="00DF28EF"/>
    <w:rsid w:val="00E11437"/>
    <w:rsid w:val="00E72707"/>
    <w:rsid w:val="00F0504F"/>
    <w:rsid w:val="00F551EB"/>
    <w:rsid w:val="00F55FB1"/>
    <w:rsid w:val="00F948DF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EA8DF55"/>
  <w14:defaultImageDpi w14:val="300"/>
  <w15:chartTrackingRefBased/>
  <w15:docId w15:val="{99A3B462-87B2-0046-A7CC-2E525909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B2F13"/>
    <w:pPr>
      <w:spacing w:before="240" w:after="60" w:line="240" w:lineRule="exact"/>
      <w:ind w:right="-72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2F13"/>
    <w:pPr>
      <w:spacing w:before="240" w:after="60" w:line="240" w:lineRule="exact"/>
      <w:ind w:right="-720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B2F13"/>
    <w:pPr>
      <w:spacing w:before="240" w:after="60" w:line="240" w:lineRule="exact"/>
      <w:ind w:right="-720"/>
      <w:outlineLvl w:val="6"/>
    </w:pPr>
    <w:rPr>
      <w:rFonts w:ascii="Arial" w:hAnsi="Arial"/>
      <w:sz w:val="18"/>
    </w:rPr>
  </w:style>
  <w:style w:type="paragraph" w:styleId="Heading8">
    <w:name w:val="heading 8"/>
    <w:basedOn w:val="Normal"/>
    <w:next w:val="Normal"/>
    <w:link w:val="Heading8Char"/>
    <w:qFormat/>
    <w:rsid w:val="007B2F13"/>
    <w:pPr>
      <w:spacing w:before="240" w:after="60" w:line="240" w:lineRule="exact"/>
      <w:ind w:right="-720"/>
      <w:outlineLvl w:val="7"/>
    </w:pPr>
    <w:rPr>
      <w:rFonts w:ascii="Arial" w:hAnsi="Arial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7B2F13"/>
    <w:pPr>
      <w:spacing w:before="240" w:after="60" w:line="240" w:lineRule="exact"/>
      <w:ind w:right="-72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List2">
    <w:name w:val="List 2"/>
    <w:basedOn w:val="Normal"/>
    <w:rsid w:val="000230F4"/>
    <w:pPr>
      <w:spacing w:line="240" w:lineRule="exact"/>
      <w:ind w:left="720" w:right="-720" w:hanging="360"/>
    </w:pPr>
    <w:rPr>
      <w:rFonts w:ascii="Arial" w:hAnsi="Arial"/>
      <w:sz w:val="18"/>
    </w:rPr>
  </w:style>
  <w:style w:type="character" w:styleId="Strong">
    <w:name w:val="Strong"/>
    <w:uiPriority w:val="22"/>
    <w:qFormat/>
    <w:rsid w:val="000230F4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9C3FFE"/>
    <w:pPr>
      <w:ind w:left="720"/>
      <w:contextualSpacing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rsid w:val="00041B94"/>
    <w:pPr>
      <w:numPr>
        <w:numId w:val="22"/>
      </w:numPr>
      <w:spacing w:line="240" w:lineRule="exact"/>
      <w:ind w:right="-720"/>
    </w:pPr>
    <w:rPr>
      <w:rFonts w:ascii="Arial" w:hAnsi="Arial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041B94"/>
    <w:pPr>
      <w:ind w:left="720"/>
      <w:contextualSpacing/>
    </w:pPr>
  </w:style>
  <w:style w:type="paragraph" w:customStyle="1" w:styleId="Indentwithtabs">
    <w:name w:val="Indent with tabs"/>
    <w:basedOn w:val="Normal"/>
    <w:rsid w:val="00A3464B"/>
    <w:pPr>
      <w:numPr>
        <w:numId w:val="27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customStyle="1" w:styleId="IndentwithTabs2">
    <w:name w:val="Indent with Tabs2"/>
    <w:basedOn w:val="Normal"/>
    <w:rsid w:val="00A3464B"/>
    <w:pPr>
      <w:numPr>
        <w:ilvl w:val="1"/>
        <w:numId w:val="27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20"/>
      <w:szCs w:val="20"/>
    </w:rPr>
  </w:style>
  <w:style w:type="character" w:customStyle="1" w:styleId="Heading5Char">
    <w:name w:val="Heading 5 Char"/>
    <w:link w:val="Heading5"/>
    <w:rsid w:val="007B2F1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B2F13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7B2F13"/>
    <w:rPr>
      <w:rFonts w:ascii="Arial" w:hAnsi="Arial"/>
      <w:sz w:val="18"/>
      <w:szCs w:val="24"/>
    </w:rPr>
  </w:style>
  <w:style w:type="character" w:customStyle="1" w:styleId="Heading8Char">
    <w:name w:val="Heading 8 Char"/>
    <w:link w:val="Heading8"/>
    <w:rsid w:val="007B2F13"/>
    <w:rPr>
      <w:rFonts w:ascii="Arial" w:hAnsi="Arial"/>
      <w:i/>
      <w:iCs/>
      <w:sz w:val="18"/>
      <w:szCs w:val="24"/>
    </w:rPr>
  </w:style>
  <w:style w:type="character" w:customStyle="1" w:styleId="Heading9Char">
    <w:name w:val="Heading 9 Char"/>
    <w:link w:val="Heading9"/>
    <w:rsid w:val="007B2F1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CommercialAvailability</vt:lpstr>
    </vt:vector>
  </TitlesOfParts>
  <Manager/>
  <Company>Oregon Tilth</Company>
  <LinksUpToDate>false</LinksUpToDate>
  <CharactersWithSpaces>2517</CharactersWithSpaces>
  <SharedDoc>false</SharedDoc>
  <HyperlinkBase/>
  <HLinks>
    <vt:vector size="12" baseType="variant"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CommercialAvailability</dc:title>
  <dc:subject/>
  <dc:creator>Oregon Tilth</dc:creator>
  <cp:keywords/>
  <dc:description/>
  <cp:lastModifiedBy>Joel Borjesson</cp:lastModifiedBy>
  <cp:revision>2</cp:revision>
  <cp:lastPrinted>2013-10-28T23:16:00Z</cp:lastPrinted>
  <dcterms:created xsi:type="dcterms:W3CDTF">2021-01-26T17:35:00Z</dcterms:created>
  <dcterms:modified xsi:type="dcterms:W3CDTF">2021-01-26T17:35:00Z</dcterms:modified>
  <cp:category/>
</cp:coreProperties>
</file>